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B24" w14:textId="15AAEA0F" w:rsidR="0053298D" w:rsidRPr="000C1D3E" w:rsidRDefault="00107880" w:rsidP="000C1D3E">
      <w:pPr>
        <w:spacing w:after="0" w:line="251" w:lineRule="auto"/>
        <w:ind w:left="1418"/>
        <w:rPr>
          <w:rFonts w:ascii="Kalinga" w:hAnsi="Kalinga" w:cs="Kalinga"/>
          <w:b/>
          <w:color w:val="A6A6A6" w:themeColor="background1" w:themeShade="A6"/>
          <w:sz w:val="30"/>
          <w:szCs w:val="30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09952" behindDoc="1" locked="0" layoutInCell="1" allowOverlap="1" wp14:anchorId="65A68340" wp14:editId="0F856B9E">
            <wp:simplePos x="0" y="0"/>
            <wp:positionH relativeFrom="column">
              <wp:posOffset>-720090</wp:posOffset>
            </wp:positionH>
            <wp:positionV relativeFrom="margin">
              <wp:posOffset>-201295</wp:posOffset>
            </wp:positionV>
            <wp:extent cx="1160145" cy="1584960"/>
            <wp:effectExtent l="0" t="0" r="1905" b="0"/>
            <wp:wrapTight wrapText="bothSides">
              <wp:wrapPolygon edited="0">
                <wp:start x="0" y="0"/>
                <wp:lineTo x="0" y="21288"/>
                <wp:lineTo x="21281" y="21288"/>
                <wp:lineTo x="21281" y="0"/>
                <wp:lineTo x="0" y="0"/>
              </wp:wrapPolygon>
            </wp:wrapTight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D4"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5E5311" wp14:editId="496EA2B7">
                <wp:simplePos x="0" y="0"/>
                <wp:positionH relativeFrom="page">
                  <wp:align>left</wp:align>
                </wp:positionH>
                <wp:positionV relativeFrom="paragraph">
                  <wp:posOffset>50165</wp:posOffset>
                </wp:positionV>
                <wp:extent cx="1447800" cy="8458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4582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0B9EF" id="Rectangle 27" o:spid="_x0000_s1026" style="position:absolute;margin-left:0;margin-top:3.95pt;width:114pt;height:666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" fillcolor="#e60000" stroked="f" strokeweight="1pt">
                <w10:wrap anchorx="page"/>
              </v:rect>
            </w:pict>
          </mc:Fallback>
        </mc:AlternateContent>
      </w:r>
      <w:r w:rsidR="00A944C4" w:rsidRPr="003F5A95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BC235A" wp14:editId="37599C2D">
                <wp:simplePos x="0" y="0"/>
                <wp:positionH relativeFrom="column">
                  <wp:posOffset>930275</wp:posOffset>
                </wp:positionH>
                <wp:positionV relativeFrom="paragraph">
                  <wp:posOffset>59055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7263"/>
                          </a:avLst>
                        </a:prstGeom>
                        <a:ln w="12700">
                          <a:solidFill>
                            <a:schemeClr val="accent4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7D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3.25pt;margin-top:4.6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" adj="12369" strokecolor="#ffc000 [3207]" strokeweight="1pt">
                <v:stroke joinstyle="round"/>
              </v:shape>
            </w:pict>
          </mc:Fallback>
        </mc:AlternateContent>
      </w:r>
      <w:r w:rsidR="00962F1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A2E2D6" wp14:editId="1C4CD77C">
                <wp:simplePos x="0" y="0"/>
                <wp:positionH relativeFrom="column">
                  <wp:posOffset>1080770</wp:posOffset>
                </wp:positionH>
                <wp:positionV relativeFrom="paragraph">
                  <wp:posOffset>1094105</wp:posOffset>
                </wp:positionV>
                <wp:extent cx="5074920" cy="2636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0586" id="Rectangle 13" o:spid="_x0000_s1026" style="position:absolute;margin-left:85.1pt;margin-top:86.15pt;width:399.6pt;height:207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" filled="f" stroked="f" strokeweight="1pt"/>
            </w:pict>
          </mc:Fallback>
        </mc:AlternateContent>
      </w:r>
      <w:r w:rsidR="00407D05">
        <w:rPr>
          <w:rFonts w:ascii="Kalinga" w:eastAsiaTheme="minorHAnsi" w:hAnsi="Kalinga" w:cs="Kalinga"/>
          <w:b/>
          <w:color w:val="DB2525"/>
          <w:sz w:val="24"/>
          <w:szCs w:val="24"/>
        </w:rPr>
        <w:br/>
      </w:r>
      <w:r w:rsidR="007B5E48" w:rsidRPr="00315085">
        <w:rPr>
          <w:rFonts w:ascii="Kalinga" w:hAnsi="Kalinga" w:cs="Kalinga"/>
          <w:b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4CAF5EB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E6" w:rsidRPr="00DE2CEA">
        <w:rPr>
          <w:rFonts w:ascii="Kalinga" w:eastAsiaTheme="minorHAnsi" w:hAnsi="Kalinga" w:cs="Kalinga"/>
          <w:b/>
          <w:color w:val="E11F1F"/>
          <w:sz w:val="24"/>
          <w:szCs w:val="24"/>
        </w:rPr>
        <w:t>La Formation syndicale CGT</w:t>
      </w:r>
      <w:r w:rsidR="00D329E6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D329E6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D329E6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Tél :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01 55 82 </w:t>
      </w:r>
      <w:r w:rsidR="00D329E6">
        <w:rPr>
          <w:rFonts w:ascii="Kalinga" w:eastAsiaTheme="minorHAnsi" w:hAnsi="Kalinga" w:cs="Kalinga"/>
          <w:sz w:val="16"/>
          <w:szCs w:val="16"/>
        </w:rPr>
        <w:t>82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05 </w:t>
      </w:r>
      <w:r w:rsidR="00D329E6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 xml:space="preserve">Courriel : </w:t>
      </w:r>
      <w:hyperlink r:id="rId10" w:history="1">
        <w:r w:rsidR="009C6A1B" w:rsidRPr="000A7191">
          <w:rPr>
            <w:rStyle w:val="Lienhypertexte"/>
            <w:rFonts w:ascii="Kalinga" w:eastAsiaTheme="minorHAnsi" w:hAnsi="Kalinga" w:cs="Kalinga"/>
            <w:bCs/>
            <w:sz w:val="16"/>
            <w:szCs w:val="16"/>
          </w:rPr>
          <w:t>pole.formation@cgt.org</w:t>
        </w:r>
      </w:hyperlink>
      <w:r w:rsidR="00D329E6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/ Site internet :</w:t>
      </w:r>
      <w:r w:rsidR="00D329E6" w:rsidRPr="00B7238F">
        <w:rPr>
          <w:rFonts w:ascii="Kalinga" w:eastAsiaTheme="minorHAnsi" w:hAnsi="Kalinga" w:cs="Kalinga"/>
          <w:sz w:val="16"/>
          <w:szCs w:val="16"/>
        </w:rPr>
        <w:t xml:space="preserve"> </w:t>
      </w:r>
      <w:hyperlink r:id="rId11" w:history="1">
        <w:r w:rsidR="00D329E6" w:rsidRPr="00B7238F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  <w:r w:rsidR="00A944C4">
        <w:rPr>
          <w:rFonts w:ascii="Kalinga" w:hAnsi="Kalinga" w:cs="Kalinga"/>
          <w:b/>
          <w:noProof/>
          <w:color w:val="FFFF00"/>
          <w:sz w:val="30"/>
          <w:szCs w:val="30"/>
        </w:rPr>
        <w:tab/>
      </w:r>
    </w:p>
    <w:p w14:paraId="1AEA40AF" w14:textId="4A039A65" w:rsidR="00D329E6" w:rsidRPr="00D329E6" w:rsidRDefault="00D329E6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cs="Kalinga"/>
          <w:b/>
          <w:noProof/>
          <w:color w:val="FF0000"/>
          <w:sz w:val="10"/>
          <w:szCs w:val="10"/>
        </w:rPr>
      </w:pPr>
      <w:r w:rsidRPr="001F7030">
        <w:rPr>
          <w:rFonts w:ascii="Kalinga" w:eastAsiaTheme="minorHAnsi" w:hAnsi="Kalinga" w:cs="Kalinga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017D9" wp14:editId="1139924F">
                <wp:simplePos x="0" y="0"/>
                <wp:positionH relativeFrom="column">
                  <wp:posOffset>966470</wp:posOffset>
                </wp:positionH>
                <wp:positionV relativeFrom="paragraph">
                  <wp:posOffset>111125</wp:posOffset>
                </wp:positionV>
                <wp:extent cx="2257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EAB96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8.75pt" to="25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" strokecolor="#ffc000 [3207]" strokeweight="1pt">
                <v:stroke joinstyle="miter"/>
              </v:line>
            </w:pict>
          </mc:Fallback>
        </mc:AlternateContent>
      </w:r>
      <w:r w:rsidR="000C1D3E" w:rsidRPr="000C1D3E">
        <w:rPr>
          <w:rFonts w:cs="Kalinga"/>
          <w:b/>
          <w:noProof/>
          <w:color w:val="C00000"/>
          <w:sz w:val="16"/>
          <w:szCs w:val="16"/>
        </w:rPr>
        <w:br/>
      </w:r>
    </w:p>
    <w:p w14:paraId="7E4DBD78" w14:textId="6DB31A46" w:rsidR="00107880" w:rsidRPr="00ED1AB6" w:rsidRDefault="0053298D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4"/>
          <w:szCs w:val="24"/>
          <w:shd w:val="clear" w:color="auto" w:fill="FFE599" w:themeFill="accent4" w:themeFillTint="66"/>
          <w:lang w:eastAsia="fr-FR"/>
        </w:rPr>
      </w:pPr>
      <w:r w:rsidRPr="00644E75">
        <w:rPr>
          <w:rFonts w:cs="Kalinga"/>
          <w:b/>
          <w:noProof/>
          <w:color w:val="FFC000" w:themeColor="accent4"/>
          <w:sz w:val="30"/>
          <w:szCs w:val="30"/>
        </w:rPr>
        <w:t>▪</w:t>
      </w:r>
      <w:r>
        <w:rPr>
          <w:rFonts w:cs="Kalinga"/>
          <w:b/>
          <w:noProof/>
          <w:color w:val="C00000"/>
          <w:sz w:val="30"/>
          <w:szCs w:val="30"/>
        </w:rPr>
        <w:t xml:space="preserve">   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6"/>
          <w:szCs w:val="26"/>
        </w:rPr>
        <w:t>Fiche descriptive de la formation :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8"/>
          <w:szCs w:val="28"/>
        </w:rPr>
        <w:br/>
      </w:r>
      <w:r w:rsidRPr="00C962A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    </w:t>
      </w:r>
      <w:r w:rsidR="00107880" w:rsidRPr="00C962A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« </w:t>
      </w:r>
      <w:r w:rsidR="00D329E6" w:rsidRPr="00C962A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Intervenir </w:t>
      </w:r>
      <w:r w:rsidR="009C6A1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et animer </w:t>
      </w:r>
      <w:r w:rsidR="00D329E6" w:rsidRPr="00C962A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dans une action de formati</w:t>
      </w:r>
      <w:r w:rsidR="00107880" w:rsidRPr="00C962AB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on »</w:t>
      </w:r>
      <w:r w:rsidR="00ED1AB6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 </w:t>
      </w:r>
    </w:p>
    <w:p w14:paraId="032FAAE8" w14:textId="4AA50ED8" w:rsidR="00D329E6" w:rsidRPr="00107880" w:rsidRDefault="00D329E6" w:rsidP="003F5A95">
      <w:pPr>
        <w:suppressAutoHyphens w:val="0"/>
        <w:autoSpaceDN/>
        <w:spacing w:line="200" w:lineRule="atLeast"/>
        <w:ind w:left="426" w:right="141" w:firstLine="708"/>
        <w:textAlignment w:val="auto"/>
        <w:rPr>
          <w:rFonts w:ascii="Kalinga" w:eastAsiaTheme="minorHAnsi" w:hAnsi="Kalinga" w:cs="Kalinga"/>
          <w:b/>
          <w:color w:val="C00000"/>
          <w:sz w:val="18"/>
          <w:szCs w:val="18"/>
        </w:rPr>
      </w:pPr>
      <w:r w:rsidRPr="00107880">
        <w:rPr>
          <w:rFonts w:ascii="Kalinga" w:hAnsi="Kalinga" w:cs="Kalinga"/>
          <w:b/>
          <w:color w:val="C00000"/>
          <w:sz w:val="18"/>
          <w:szCs w:val="18"/>
          <w:u w:val="single"/>
        </w:rPr>
        <w:t>Public</w:t>
      </w:r>
      <w:r w:rsidRPr="00107880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56BC40CD" w14:textId="5209FAF2" w:rsidR="00D329E6" w:rsidRPr="00F62517" w:rsidRDefault="00D329E6" w:rsidP="00D329E6">
      <w:pPr>
        <w:ind w:left="1134" w:right="141"/>
        <w:jc w:val="both"/>
        <w:rPr>
          <w:rFonts w:ascii="Kalinga" w:hAnsi="Kalinga" w:cs="Kalinga"/>
          <w:sz w:val="18"/>
          <w:szCs w:val="18"/>
        </w:rPr>
      </w:pPr>
      <w:proofErr w:type="spellStart"/>
      <w:proofErr w:type="gramStart"/>
      <w:r w:rsidRPr="00F62517">
        <w:rPr>
          <w:rFonts w:ascii="Kalinga" w:hAnsi="Kalinga" w:cs="Kalinga"/>
          <w:sz w:val="18"/>
          <w:szCs w:val="18"/>
        </w:rPr>
        <w:t>Militant.e.s</w:t>
      </w:r>
      <w:proofErr w:type="spellEnd"/>
      <w:proofErr w:type="gramEnd"/>
      <w:r w:rsidRPr="00F62517">
        <w:rPr>
          <w:rFonts w:ascii="Kalinga" w:hAnsi="Kalinga" w:cs="Kalinga"/>
          <w:sz w:val="18"/>
          <w:szCs w:val="18"/>
        </w:rPr>
        <w:t xml:space="preserve"> « </w:t>
      </w:r>
      <w:proofErr w:type="spellStart"/>
      <w:r w:rsidRPr="00F62517">
        <w:rPr>
          <w:rFonts w:ascii="Kalinga" w:hAnsi="Kalinga" w:cs="Kalinga"/>
          <w:i/>
          <w:iCs/>
          <w:sz w:val="18"/>
          <w:szCs w:val="18"/>
        </w:rPr>
        <w:t>expert.</w:t>
      </w:r>
      <w:proofErr w:type="gramStart"/>
      <w:r w:rsidRPr="00F62517">
        <w:rPr>
          <w:rFonts w:ascii="Kalinga" w:hAnsi="Kalinga" w:cs="Kalinga"/>
          <w:i/>
          <w:iCs/>
          <w:sz w:val="18"/>
          <w:szCs w:val="18"/>
        </w:rPr>
        <w:t>e.s</w:t>
      </w:r>
      <w:proofErr w:type="spellEnd"/>
      <w:proofErr w:type="gramEnd"/>
      <w:r w:rsidRPr="00F62517">
        <w:rPr>
          <w:rFonts w:ascii="Kalinga" w:hAnsi="Kalinga" w:cs="Kalinga"/>
          <w:sz w:val="18"/>
          <w:szCs w:val="18"/>
        </w:rPr>
        <w:t xml:space="preserve"> » </w:t>
      </w:r>
      <w:proofErr w:type="spellStart"/>
      <w:r w:rsidRPr="00F62517">
        <w:rPr>
          <w:rFonts w:ascii="Kalinga" w:hAnsi="Kalinga" w:cs="Kalinga"/>
          <w:sz w:val="18"/>
          <w:szCs w:val="18"/>
        </w:rPr>
        <w:t>sollicité.</w:t>
      </w:r>
      <w:proofErr w:type="gramStart"/>
      <w:r w:rsidRPr="00F62517">
        <w:rPr>
          <w:rFonts w:ascii="Kalinga" w:hAnsi="Kalinga" w:cs="Kalinga"/>
          <w:sz w:val="18"/>
          <w:szCs w:val="18"/>
        </w:rPr>
        <w:t>e.s</w:t>
      </w:r>
      <w:proofErr w:type="spellEnd"/>
      <w:proofErr w:type="gramEnd"/>
      <w:r w:rsidRPr="00F62517">
        <w:rPr>
          <w:rFonts w:ascii="Kalinga" w:hAnsi="Kalinga" w:cs="Kalinga"/>
          <w:sz w:val="18"/>
          <w:szCs w:val="18"/>
        </w:rPr>
        <w:t xml:space="preserve"> pour conduire des interventions courtes (une demi-journée, une journée) dans des actions de formation ou des journées d’étude. </w:t>
      </w:r>
      <w:proofErr w:type="spellStart"/>
      <w:proofErr w:type="gramStart"/>
      <w:r w:rsidRPr="00F62517">
        <w:rPr>
          <w:rFonts w:ascii="Kalinga" w:hAnsi="Kalinga" w:cs="Kalinga"/>
          <w:sz w:val="18"/>
          <w:szCs w:val="18"/>
        </w:rPr>
        <w:t>Animateur.rice.s</w:t>
      </w:r>
      <w:proofErr w:type="spellEnd"/>
      <w:proofErr w:type="gramEnd"/>
      <w:r w:rsidRPr="00F62517">
        <w:rPr>
          <w:rFonts w:ascii="Kalinga" w:hAnsi="Kalinga" w:cs="Kalinga"/>
          <w:sz w:val="18"/>
          <w:szCs w:val="18"/>
        </w:rPr>
        <w:t xml:space="preserve"> de formation et responsables formation recrutant des </w:t>
      </w:r>
      <w:proofErr w:type="spellStart"/>
      <w:r w:rsidRPr="00F62517">
        <w:rPr>
          <w:rFonts w:ascii="Kalinga" w:hAnsi="Kalinga" w:cs="Kalinga"/>
          <w:sz w:val="18"/>
          <w:szCs w:val="18"/>
        </w:rPr>
        <w:t>intervenant.e.s</w:t>
      </w:r>
      <w:proofErr w:type="spellEnd"/>
      <w:r w:rsidRPr="00F62517">
        <w:rPr>
          <w:rFonts w:ascii="Kalinga" w:hAnsi="Kalinga" w:cs="Kalinga"/>
          <w:sz w:val="18"/>
          <w:szCs w:val="18"/>
        </w:rPr>
        <w:t xml:space="preserve">. </w:t>
      </w:r>
    </w:p>
    <w:p w14:paraId="0F0ECCFF" w14:textId="10DA5561" w:rsidR="00D329E6" w:rsidRPr="00107880" w:rsidRDefault="00D329E6" w:rsidP="00D329E6">
      <w:pPr>
        <w:pStyle w:val="Titre1"/>
        <w:ind w:left="1134" w:right="141"/>
        <w:rPr>
          <w:rFonts w:ascii="Kalinga" w:hAnsi="Kalinga" w:cs="Kalinga"/>
          <w:color w:val="C00000"/>
          <w:sz w:val="18"/>
          <w:szCs w:val="18"/>
        </w:rPr>
      </w:pPr>
      <w:r w:rsidRPr="00107880">
        <w:rPr>
          <w:rFonts w:ascii="Kalinga" w:hAnsi="Kalinga" w:cs="Kalinga"/>
          <w:color w:val="C00000"/>
          <w:sz w:val="18"/>
          <w:szCs w:val="18"/>
          <w:u w:val="single"/>
        </w:rPr>
        <w:t>Le contexte qui amène à faire de la formation</w:t>
      </w:r>
      <w:r w:rsidRPr="00107880">
        <w:rPr>
          <w:rFonts w:ascii="Kalinga" w:hAnsi="Kalinga" w:cs="Kalinga"/>
          <w:color w:val="C00000"/>
          <w:sz w:val="18"/>
          <w:szCs w:val="18"/>
        </w:rPr>
        <w:t> :</w:t>
      </w:r>
    </w:p>
    <w:p w14:paraId="45DB18EB" w14:textId="6EF43507" w:rsidR="00D329E6" w:rsidRPr="00545BDA" w:rsidRDefault="00D329E6" w:rsidP="00D329E6">
      <w:pPr>
        <w:ind w:left="1134" w:right="141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Pr="00F62517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Pr="00F62517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Pr="00F62517">
        <w:rPr>
          <w:rFonts w:ascii="Kalinga" w:hAnsi="Kalinga" w:cs="Kalinga"/>
          <w:sz w:val="18"/>
          <w:szCs w:val="18"/>
        </w:rPr>
        <w:t> ». Elle a pour but de faire acquérir les savoirs pédagogiques de l’intervention.</w:t>
      </w:r>
    </w:p>
    <w:p w14:paraId="0157D7C0" w14:textId="5FC41598" w:rsidR="00D329E6" w:rsidRPr="00107880" w:rsidRDefault="00D329E6" w:rsidP="00D329E6">
      <w:pPr>
        <w:pStyle w:val="Titre1"/>
        <w:ind w:left="1134" w:right="141"/>
        <w:rPr>
          <w:rFonts w:ascii="Kalinga" w:hAnsi="Kalinga" w:cs="Kalinga"/>
          <w:color w:val="C00000"/>
          <w:sz w:val="18"/>
          <w:szCs w:val="18"/>
        </w:rPr>
      </w:pPr>
      <w:r w:rsidRPr="00107880">
        <w:rPr>
          <w:rFonts w:ascii="Kalinga" w:hAnsi="Kalinga" w:cs="Kalinga"/>
          <w:color w:val="C00000"/>
          <w:sz w:val="18"/>
          <w:szCs w:val="18"/>
          <w:u w:val="single"/>
        </w:rPr>
        <w:t>Les objectifs de formation</w:t>
      </w:r>
      <w:r w:rsidRPr="00107880">
        <w:rPr>
          <w:rFonts w:ascii="Kalinga" w:hAnsi="Kalinga" w:cs="Kalinga"/>
          <w:color w:val="C00000"/>
          <w:sz w:val="18"/>
          <w:szCs w:val="18"/>
        </w:rPr>
        <w:t> :</w:t>
      </w:r>
    </w:p>
    <w:p w14:paraId="21FC9534" w14:textId="77777777" w:rsidR="00D329E6" w:rsidRPr="00C615CB" w:rsidRDefault="00D329E6" w:rsidP="00D329E6">
      <w:pPr>
        <w:ind w:left="1134" w:right="141"/>
        <w:rPr>
          <w:sz w:val="6"/>
          <w:szCs w:val="6"/>
        </w:rPr>
      </w:pPr>
    </w:p>
    <w:p w14:paraId="71F4A50F" w14:textId="154AA69E" w:rsidR="00D329E6" w:rsidRPr="007E466E" w:rsidRDefault="00D329E6" w:rsidP="00D329E6">
      <w:pPr>
        <w:ind w:left="1134" w:right="141"/>
        <w:rPr>
          <w:rFonts w:ascii="Kalinga" w:hAnsi="Kalinga" w:cs="Kalinga"/>
          <w:sz w:val="18"/>
          <w:szCs w:val="18"/>
        </w:rPr>
      </w:pPr>
      <w:r w:rsidRPr="007E466E">
        <w:rPr>
          <w:rFonts w:ascii="Kalinga" w:hAnsi="Kalinga" w:cs="Kalinga"/>
          <w:sz w:val="18"/>
          <w:szCs w:val="18"/>
        </w:rPr>
        <w:t>Les stagiaires seront capables d’identifier les facteurs de qualité pédagogique d’une intervention dans une action de formation.</w:t>
      </w:r>
    </w:p>
    <w:p w14:paraId="516D2C7E" w14:textId="77777777" w:rsidR="00D329E6" w:rsidRPr="00107880" w:rsidRDefault="00D329E6" w:rsidP="00D329E6">
      <w:pPr>
        <w:ind w:left="1134" w:right="141"/>
        <w:jc w:val="both"/>
        <w:rPr>
          <w:rFonts w:ascii="Kalinga" w:hAnsi="Kalinga" w:cs="Kalinga"/>
          <w:b/>
          <w:color w:val="C00000"/>
          <w:sz w:val="18"/>
          <w:szCs w:val="18"/>
        </w:rPr>
      </w:pPr>
      <w:r w:rsidRPr="00107880">
        <w:rPr>
          <w:rFonts w:ascii="Kalinga" w:hAnsi="Kalinga" w:cs="Kalinga"/>
          <w:b/>
          <w:color w:val="C00000"/>
          <w:sz w:val="18"/>
          <w:szCs w:val="18"/>
          <w:u w:val="single"/>
        </w:rPr>
        <w:t>Les thèmes abordés</w:t>
      </w:r>
      <w:r w:rsidRPr="00107880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6450BF8E" w14:textId="130A589F" w:rsidR="00D329E6" w:rsidRDefault="00D329E6" w:rsidP="00D329E6">
      <w:pPr>
        <w:ind w:left="1134" w:right="141"/>
        <w:rPr>
          <w:rFonts w:ascii="Kalinga" w:hAnsi="Kalinga" w:cs="Kalinga"/>
          <w:sz w:val="18"/>
          <w:szCs w:val="18"/>
        </w:rPr>
      </w:pPr>
      <w:r w:rsidRPr="00644E75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1</w:t>
      </w:r>
      <w:r w:rsidRPr="004B2085">
        <w:rPr>
          <w:rFonts w:ascii="Kalinga" w:hAnsi="Kalinga" w:cs="Kalinga"/>
          <w:sz w:val="18"/>
          <w:szCs w:val="18"/>
        </w:rPr>
        <w:t> </w:t>
      </w:r>
      <w:r w:rsidRPr="007E466E">
        <w:rPr>
          <w:rFonts w:ascii="Kalinga" w:hAnsi="Kalinga" w:cs="Kalinga"/>
          <w:sz w:val="18"/>
          <w:szCs w:val="18"/>
        </w:rPr>
        <w:t>: Les motifs d’entrée en formation d’adulte et les dispositions à apprendre ;</w:t>
      </w:r>
      <w:r>
        <w:rPr>
          <w:rFonts w:ascii="Kalinga" w:hAnsi="Kalinga" w:cs="Kalinga"/>
          <w:sz w:val="18"/>
          <w:szCs w:val="18"/>
        </w:rPr>
        <w:br/>
      </w:r>
      <w:r w:rsidRPr="00644E75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2</w:t>
      </w:r>
      <w:r w:rsidRPr="004B2085">
        <w:rPr>
          <w:rFonts w:ascii="Kalinga" w:hAnsi="Kalinga" w:cs="Kalinga"/>
          <w:sz w:val="18"/>
          <w:szCs w:val="18"/>
        </w:rPr>
        <w:t> :</w:t>
      </w:r>
      <w:r w:rsidR="00FB2A6F">
        <w:rPr>
          <w:rFonts w:ascii="Kalinga" w:hAnsi="Kalinga" w:cs="Kalinga"/>
          <w:sz w:val="18"/>
          <w:szCs w:val="18"/>
        </w:rPr>
        <w:t xml:space="preserve"> </w:t>
      </w:r>
      <w:r w:rsidRPr="007E466E">
        <w:rPr>
          <w:rFonts w:ascii="Kalinga" w:hAnsi="Kalinga" w:cs="Kalinga"/>
          <w:sz w:val="18"/>
          <w:szCs w:val="18"/>
        </w:rPr>
        <w:t>Le choix de la pédagogie par objectif et les méthodes pédagogiques ;</w:t>
      </w:r>
      <w:r>
        <w:rPr>
          <w:rFonts w:asciiTheme="minorHAnsi" w:hAnsiTheme="minorHAnsi"/>
        </w:rPr>
        <w:br/>
      </w:r>
      <w:r w:rsidRPr="00644E75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3</w:t>
      </w:r>
      <w:r w:rsidRPr="004B2085">
        <w:rPr>
          <w:rFonts w:ascii="Kalinga" w:hAnsi="Kalinga" w:cs="Kalinga"/>
          <w:sz w:val="18"/>
          <w:szCs w:val="18"/>
        </w:rPr>
        <w:t> :</w:t>
      </w:r>
      <w:r>
        <w:rPr>
          <w:rFonts w:ascii="Kalinga" w:hAnsi="Kalinga" w:cs="Kalinga"/>
          <w:sz w:val="18"/>
          <w:szCs w:val="18"/>
        </w:rPr>
        <w:t xml:space="preserve"> </w:t>
      </w:r>
      <w:r w:rsidRPr="007E466E">
        <w:rPr>
          <w:rFonts w:ascii="Kalinga" w:hAnsi="Kalinga" w:cs="Kalinga"/>
          <w:sz w:val="18"/>
          <w:szCs w:val="18"/>
        </w:rPr>
        <w:t>La construction d’une intervention et l’organisation d’une progression</w:t>
      </w:r>
      <w:r>
        <w:rPr>
          <w:rFonts w:ascii="Kalinga" w:hAnsi="Kalinga" w:cs="Kalinga"/>
          <w:sz w:val="18"/>
          <w:szCs w:val="18"/>
        </w:rPr>
        <w:t xml:space="preserve"> </w:t>
      </w:r>
      <w:r w:rsidRPr="007E466E">
        <w:rPr>
          <w:rFonts w:ascii="Kalinga" w:hAnsi="Kalinga" w:cs="Kalinga"/>
          <w:sz w:val="18"/>
          <w:szCs w:val="18"/>
        </w:rPr>
        <w:t>pédagogique ;</w:t>
      </w:r>
      <w:r>
        <w:rPr>
          <w:rFonts w:ascii="Kalinga" w:hAnsi="Kalinga" w:cs="Kalinga"/>
          <w:sz w:val="18"/>
          <w:szCs w:val="18"/>
        </w:rPr>
        <w:t xml:space="preserve">                        </w:t>
      </w:r>
      <w:r>
        <w:rPr>
          <w:rFonts w:asciiTheme="minorHAnsi" w:hAnsiTheme="minorHAnsi"/>
        </w:rPr>
        <w:br/>
      </w:r>
      <w:r w:rsidRPr="00644E75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4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7E466E">
        <w:rPr>
          <w:rFonts w:ascii="Kalinga" w:hAnsi="Kalinga" w:cs="Kalinga"/>
          <w:sz w:val="18"/>
          <w:szCs w:val="18"/>
        </w:rPr>
        <w:t>La posture de l’intervenant, sa gestion du temps et son appropriation du contenu ;</w:t>
      </w:r>
      <w:r>
        <w:rPr>
          <w:rFonts w:ascii="Kalinga" w:hAnsi="Kalinga" w:cs="Kalinga"/>
          <w:sz w:val="18"/>
          <w:szCs w:val="18"/>
        </w:rPr>
        <w:br/>
      </w:r>
      <w:r w:rsidRPr="00644E75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 xml:space="preserve">Thème </w:t>
      </w:r>
      <w:r>
        <w:rPr>
          <w:rFonts w:ascii="Kalinga" w:hAnsi="Kalinga" w:cs="Kalinga"/>
          <w:sz w:val="18"/>
          <w:szCs w:val="18"/>
          <w:u w:val="single"/>
        </w:rPr>
        <w:t>5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C84A4F">
        <w:rPr>
          <w:rFonts w:ascii="Kalinga" w:hAnsi="Kalinga" w:cs="Kalinga"/>
          <w:sz w:val="18"/>
          <w:szCs w:val="18"/>
        </w:rPr>
        <w:t>Le transfert des acquis et les modalités d’évaluation de l’intervention.</w:t>
      </w:r>
    </w:p>
    <w:p w14:paraId="08D18601" w14:textId="77777777" w:rsidR="00D329E6" w:rsidRPr="00E03324" w:rsidRDefault="00D329E6" w:rsidP="00D329E6">
      <w:pPr>
        <w:ind w:left="1134" w:right="141"/>
        <w:rPr>
          <w:rFonts w:ascii="Kalinga" w:hAnsi="Kalinga" w:cs="Kalinga"/>
          <w:sz w:val="8"/>
          <w:szCs w:val="8"/>
        </w:rPr>
      </w:pPr>
    </w:p>
    <w:p w14:paraId="690E788D" w14:textId="77777777" w:rsidR="00D329E6" w:rsidRPr="00107880" w:rsidRDefault="00D329E6" w:rsidP="00D329E6">
      <w:pPr>
        <w:pStyle w:val="Titre1"/>
        <w:ind w:left="1134" w:right="141"/>
        <w:rPr>
          <w:rFonts w:ascii="Kalinga" w:hAnsi="Kalinga" w:cs="Kalinga"/>
          <w:color w:val="C00000"/>
          <w:sz w:val="18"/>
          <w:szCs w:val="18"/>
        </w:rPr>
      </w:pPr>
      <w:r w:rsidRPr="00107880">
        <w:rPr>
          <w:rFonts w:ascii="Kalinga" w:hAnsi="Kalinga" w:cs="Kalinga"/>
          <w:color w:val="C00000"/>
          <w:sz w:val="18"/>
          <w:szCs w:val="18"/>
          <w:u w:val="single"/>
        </w:rPr>
        <w:t>Les prérequis à cette formation</w:t>
      </w:r>
      <w:r w:rsidRPr="00107880">
        <w:rPr>
          <w:rFonts w:ascii="Kalinga" w:hAnsi="Kalinga" w:cs="Kalinga"/>
          <w:color w:val="C00000"/>
          <w:sz w:val="18"/>
          <w:szCs w:val="18"/>
        </w:rPr>
        <w:t> :</w:t>
      </w:r>
    </w:p>
    <w:p w14:paraId="6B33AF28" w14:textId="77777777" w:rsidR="00D329E6" w:rsidRPr="00C615CB" w:rsidRDefault="00D329E6" w:rsidP="00D329E6">
      <w:pPr>
        <w:ind w:left="1134" w:right="141"/>
        <w:rPr>
          <w:sz w:val="10"/>
          <w:szCs w:val="10"/>
        </w:rPr>
      </w:pPr>
    </w:p>
    <w:p w14:paraId="38D38DFD" w14:textId="77777777" w:rsidR="00D329E6" w:rsidRPr="00C84A4F" w:rsidRDefault="00D329E6" w:rsidP="00D329E6">
      <w:pPr>
        <w:pStyle w:val="Titre1"/>
        <w:ind w:left="1134" w:right="141"/>
        <w:rPr>
          <w:rFonts w:ascii="Kalinga" w:hAnsi="Kalinga" w:cs="Kalinga"/>
          <w:b w:val="0"/>
          <w:bCs/>
          <w:sz w:val="18"/>
          <w:szCs w:val="18"/>
        </w:rPr>
      </w:pPr>
      <w:r w:rsidRPr="00C84A4F">
        <w:rPr>
          <w:rFonts w:ascii="Kalinga" w:hAnsi="Kalinga" w:cs="Kalinga"/>
          <w:b w:val="0"/>
          <w:bCs/>
          <w:sz w:val="18"/>
          <w:szCs w:val="18"/>
        </w:rPr>
        <w:t>Les stagiaires devront déjà avoir suivi la Formation syndicale générale de niveau 1 (tronc commun) ou « participer à la vie de la Cgt (3 modules) »</w:t>
      </w:r>
      <w:r>
        <w:rPr>
          <w:rFonts w:ascii="Kalinga" w:hAnsi="Kalinga" w:cs="Kalinga"/>
          <w:b w:val="0"/>
          <w:bCs/>
          <w:sz w:val="18"/>
          <w:szCs w:val="18"/>
        </w:rPr>
        <w:t>.</w:t>
      </w:r>
    </w:p>
    <w:p w14:paraId="26FAF183" w14:textId="77777777" w:rsidR="00D329E6" w:rsidRDefault="00D329E6" w:rsidP="00D329E6">
      <w:pPr>
        <w:pStyle w:val="Titre1"/>
        <w:ind w:left="1134" w:right="141"/>
        <w:rPr>
          <w:rFonts w:asciiTheme="minorHAnsi" w:hAnsiTheme="minorHAnsi"/>
          <w:sz w:val="20"/>
          <w:szCs w:val="20"/>
        </w:rPr>
      </w:pPr>
    </w:p>
    <w:p w14:paraId="040FF6D3" w14:textId="77777777" w:rsidR="00D329E6" w:rsidRPr="00107880" w:rsidRDefault="00D329E6" w:rsidP="00D329E6">
      <w:pPr>
        <w:pStyle w:val="Titre1"/>
        <w:ind w:left="1134" w:right="141"/>
        <w:rPr>
          <w:rFonts w:ascii="Kalinga" w:hAnsi="Kalinga" w:cs="Kalinga"/>
          <w:color w:val="C00000"/>
          <w:sz w:val="18"/>
          <w:szCs w:val="18"/>
        </w:rPr>
      </w:pPr>
      <w:r w:rsidRPr="00107880">
        <w:rPr>
          <w:rFonts w:ascii="Kalinga" w:hAnsi="Kalinga" w:cs="Kalinga"/>
          <w:color w:val="C00000"/>
          <w:sz w:val="18"/>
          <w:szCs w:val="18"/>
          <w:u w:val="single"/>
        </w:rPr>
        <w:t>Évaluations prévues</w:t>
      </w:r>
      <w:r w:rsidRPr="00107880">
        <w:rPr>
          <w:rFonts w:ascii="Kalinga" w:hAnsi="Kalinga" w:cs="Kalinga"/>
          <w:color w:val="C00000"/>
          <w:sz w:val="18"/>
          <w:szCs w:val="18"/>
        </w:rPr>
        <w:t> :</w:t>
      </w:r>
    </w:p>
    <w:p w14:paraId="737CB406" w14:textId="77777777" w:rsidR="00D329E6" w:rsidRPr="00C615CB" w:rsidRDefault="00D329E6" w:rsidP="00D329E6">
      <w:pPr>
        <w:ind w:left="1134" w:right="141"/>
        <w:rPr>
          <w:sz w:val="6"/>
          <w:szCs w:val="6"/>
        </w:rPr>
      </w:pPr>
    </w:p>
    <w:p w14:paraId="12132CF0" w14:textId="77777777" w:rsidR="00D329E6" w:rsidRPr="00C84A4F" w:rsidRDefault="00D329E6" w:rsidP="00D329E6">
      <w:pPr>
        <w:pStyle w:val="Corpsdetexte"/>
        <w:spacing w:after="0"/>
        <w:ind w:left="1134" w:right="141"/>
        <w:jc w:val="both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t xml:space="preserve">- </w:t>
      </w:r>
      <w:r w:rsidRPr="00C84A4F">
        <w:rPr>
          <w:rFonts w:ascii="Kalinga" w:hAnsi="Kalinga" w:cs="Kalinga"/>
          <w:sz w:val="18"/>
          <w:szCs w:val="18"/>
        </w:rPr>
        <w:t>Évaluations formatives en cours de stage à l’occasion d’exercices et mises en situations</w:t>
      </w:r>
      <w:r>
        <w:rPr>
          <w:rFonts w:ascii="Kalinga" w:hAnsi="Kalinga" w:cs="Kalinga"/>
          <w:sz w:val="18"/>
          <w:szCs w:val="18"/>
        </w:rPr>
        <w:t> ;</w:t>
      </w:r>
    </w:p>
    <w:p w14:paraId="04AFB641" w14:textId="77777777" w:rsidR="00D329E6" w:rsidRPr="00C615CB" w:rsidRDefault="00D329E6" w:rsidP="00D329E6">
      <w:pPr>
        <w:pStyle w:val="Corpsdetexte"/>
        <w:spacing w:after="0"/>
        <w:ind w:left="1134" w:right="141"/>
        <w:jc w:val="both"/>
        <w:rPr>
          <w:rFonts w:ascii="Kalinga" w:hAnsi="Kalinga" w:cs="Kalinga"/>
          <w:sz w:val="18"/>
          <w:szCs w:val="18"/>
        </w:rPr>
      </w:pPr>
      <w:r w:rsidRPr="00C615CB">
        <w:rPr>
          <w:rFonts w:ascii="Kalinga" w:hAnsi="Kalinga" w:cs="Kalinga"/>
          <w:sz w:val="18"/>
          <w:szCs w:val="18"/>
        </w:rPr>
        <w:t>- Évaluations de fin de formation.</w:t>
      </w:r>
    </w:p>
    <w:p w14:paraId="63EF7E87" w14:textId="77777777" w:rsidR="00D329E6" w:rsidRPr="009149D5" w:rsidRDefault="00D329E6" w:rsidP="00D329E6">
      <w:pPr>
        <w:pStyle w:val="Corpsdetexte"/>
        <w:spacing w:after="0"/>
        <w:ind w:left="1134" w:right="141"/>
        <w:jc w:val="both"/>
        <w:rPr>
          <w:rFonts w:ascii="Kalinga" w:hAnsi="Kalinga" w:cs="Kalinga"/>
          <w:sz w:val="18"/>
          <w:szCs w:val="18"/>
        </w:rPr>
      </w:pPr>
    </w:p>
    <w:p w14:paraId="75D5F39B" w14:textId="77777777" w:rsidR="00D329E6" w:rsidRPr="00107880" w:rsidRDefault="00D329E6" w:rsidP="00D329E6">
      <w:pPr>
        <w:pStyle w:val="Titre1"/>
        <w:ind w:left="1134" w:right="141"/>
        <w:rPr>
          <w:rFonts w:ascii="Kalinga" w:hAnsi="Kalinga" w:cs="Kalinga"/>
          <w:color w:val="C00000"/>
          <w:sz w:val="18"/>
          <w:szCs w:val="18"/>
        </w:rPr>
      </w:pPr>
      <w:r w:rsidRPr="00107880">
        <w:rPr>
          <w:rFonts w:ascii="Kalinga" w:hAnsi="Kalinga" w:cs="Kalinga"/>
          <w:color w:val="C00000"/>
          <w:sz w:val="18"/>
          <w:szCs w:val="18"/>
          <w:u w:val="single"/>
        </w:rPr>
        <w:t>Forme et durée de l’action de formation</w:t>
      </w:r>
      <w:r w:rsidRPr="00107880">
        <w:rPr>
          <w:rFonts w:ascii="Kalinga" w:hAnsi="Kalinga" w:cs="Kalinga"/>
          <w:color w:val="C00000"/>
          <w:sz w:val="18"/>
          <w:szCs w:val="18"/>
        </w:rPr>
        <w:t xml:space="preserve"> : </w:t>
      </w:r>
    </w:p>
    <w:p w14:paraId="2BEF7719" w14:textId="77777777" w:rsidR="00D329E6" w:rsidRPr="00C615CB" w:rsidRDefault="00D329E6" w:rsidP="00D329E6">
      <w:pPr>
        <w:ind w:left="1134" w:right="141"/>
        <w:rPr>
          <w:sz w:val="6"/>
          <w:szCs w:val="6"/>
        </w:rPr>
      </w:pPr>
    </w:p>
    <w:p w14:paraId="1CB8C23E" w14:textId="122423FD" w:rsidR="00D329E6" w:rsidRDefault="00D329E6" w:rsidP="00D329E6">
      <w:pPr>
        <w:pStyle w:val="Titre1"/>
        <w:ind w:left="1134" w:right="141"/>
        <w:rPr>
          <w:rFonts w:ascii="Kalinga" w:hAnsi="Kalinga" w:cs="Kalinga"/>
          <w:b w:val="0"/>
          <w:bCs/>
          <w:sz w:val="18"/>
          <w:szCs w:val="18"/>
        </w:rPr>
      </w:pPr>
      <w:r w:rsidRPr="00ED1AB6">
        <w:rPr>
          <w:rFonts w:cs="Kalinga"/>
          <w:color w:val="FFC000" w:themeColor="accent4"/>
          <w:sz w:val="18"/>
          <w:szCs w:val="18"/>
          <w:shd w:val="clear" w:color="auto" w:fill="FFF2CC" w:themeFill="accent4" w:themeFillTint="33"/>
        </w:rPr>
        <w:t>▪</w:t>
      </w:r>
      <w:r w:rsidRPr="00AA74E0">
        <w:rPr>
          <w:rFonts w:ascii="Kalinga" w:hAnsi="Kalinga" w:cs="Kalinga"/>
          <w:color w:val="FFC000"/>
          <w:sz w:val="18"/>
          <w:szCs w:val="18"/>
        </w:rPr>
        <w:t xml:space="preserve"> </w:t>
      </w:r>
      <w:r w:rsidRPr="00ED1AB6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Stage </w:t>
      </w:r>
      <w:r w:rsidR="0018038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du </w:t>
      </w:r>
      <w:r w:rsidR="009C6A1B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21 au 25 septembre 2026</w:t>
      </w:r>
      <w:r w:rsidRPr="00C84A4F">
        <w:rPr>
          <w:rFonts w:ascii="Kalinga" w:hAnsi="Kalinga" w:cs="Kalinga"/>
          <w:b w:val="0"/>
          <w:bCs/>
          <w:sz w:val="18"/>
          <w:szCs w:val="18"/>
        </w:rPr>
        <w:t xml:space="preserve"> à l’Institut des sciences sociales du travail (</w:t>
      </w:r>
      <w:r w:rsidR="0018038E" w:rsidRPr="00C84A4F">
        <w:rPr>
          <w:rFonts w:ascii="Kalinga" w:hAnsi="Kalinga" w:cs="Kalinga"/>
          <w:b w:val="0"/>
          <w:bCs/>
          <w:sz w:val="18"/>
          <w:szCs w:val="18"/>
        </w:rPr>
        <w:t xml:space="preserve">ISST) </w:t>
      </w:r>
      <w:r w:rsidR="0018038E">
        <w:rPr>
          <w:rFonts w:ascii="Kalinga" w:hAnsi="Kalinga" w:cs="Kalinga"/>
          <w:b w:val="0"/>
          <w:bCs/>
          <w:sz w:val="18"/>
          <w:szCs w:val="18"/>
        </w:rPr>
        <w:t>de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  <w:r w:rsidRPr="00C84A4F">
        <w:rPr>
          <w:rFonts w:ascii="Kalinga" w:hAnsi="Kalinga" w:cs="Kalinga"/>
          <w:b w:val="0"/>
          <w:bCs/>
          <w:sz w:val="18"/>
          <w:szCs w:val="18"/>
        </w:rPr>
        <w:t>Bourg-la-Reine</w:t>
      </w:r>
      <w:r w:rsidR="00FB2A6F">
        <w:rPr>
          <w:rFonts w:ascii="Kalinga" w:hAnsi="Kalinga" w:cs="Kalinga"/>
          <w:b w:val="0"/>
          <w:bCs/>
          <w:sz w:val="18"/>
          <w:szCs w:val="18"/>
        </w:rPr>
        <w:t xml:space="preserve">, </w:t>
      </w:r>
      <w:r w:rsidR="0018038E">
        <w:rPr>
          <w:rFonts w:ascii="Kalinga" w:hAnsi="Kalinga" w:cs="Kalinga"/>
          <w:b w:val="0"/>
          <w:bCs/>
          <w:sz w:val="18"/>
          <w:szCs w:val="18"/>
        </w:rPr>
        <w:br/>
        <w:t xml:space="preserve">    </w:t>
      </w:r>
      <w:r w:rsidR="00ED1AB6">
        <w:rPr>
          <w:rFonts w:ascii="Kalinga" w:hAnsi="Kalinga" w:cs="Kalinga"/>
          <w:b w:val="0"/>
          <w:bCs/>
          <w:sz w:val="18"/>
          <w:szCs w:val="18"/>
        </w:rPr>
        <w:t xml:space="preserve">— 16 boulevard Carnot, 92340 Bourg-la-Reine —, </w:t>
      </w:r>
      <w:r w:rsidR="00FB2A6F">
        <w:rPr>
          <w:rFonts w:ascii="Kalinga" w:hAnsi="Kalinga" w:cs="Kalinga"/>
          <w:b w:val="0"/>
          <w:bCs/>
          <w:sz w:val="18"/>
          <w:szCs w:val="18"/>
        </w:rPr>
        <w:t>accessible aux personnes à mobilité réduite.</w:t>
      </w:r>
    </w:p>
    <w:p w14:paraId="770074ED" w14:textId="77777777" w:rsidR="00D329E6" w:rsidRPr="00F16D78" w:rsidRDefault="00D329E6" w:rsidP="00D329E6">
      <w:pPr>
        <w:pStyle w:val="Titre1"/>
        <w:ind w:left="1134" w:right="141"/>
        <w:jc w:val="left"/>
        <w:rPr>
          <w:rFonts w:ascii="Kalinga" w:hAnsi="Kalinga" w:cs="Kalinga"/>
          <w:b w:val="0"/>
          <w:bCs/>
          <w:sz w:val="18"/>
          <w:szCs w:val="18"/>
        </w:rPr>
      </w:pPr>
      <w:r w:rsidRPr="00644E75">
        <w:rPr>
          <w:rFonts w:cs="Kalinga"/>
          <w:color w:val="FFC000" w:themeColor="accent4"/>
          <w:sz w:val="18"/>
          <w:szCs w:val="18"/>
        </w:rPr>
        <w:t>▪</w:t>
      </w:r>
      <w:r>
        <w:rPr>
          <w:rFonts w:cs="Kalinga"/>
          <w:color w:val="FFC000"/>
          <w:sz w:val="18"/>
          <w:szCs w:val="18"/>
        </w:rPr>
        <w:t xml:space="preserve"> </w:t>
      </w:r>
      <w:proofErr w:type="spellStart"/>
      <w:proofErr w:type="gramStart"/>
      <w:r w:rsidRPr="00A45324">
        <w:rPr>
          <w:rFonts w:ascii="Kalinga" w:hAnsi="Kalinga" w:cs="Kalinga"/>
          <w:b w:val="0"/>
          <w:bCs/>
          <w:sz w:val="18"/>
          <w:szCs w:val="18"/>
          <w:u w:val="single"/>
        </w:rPr>
        <w:t>Formateur.rice.s</w:t>
      </w:r>
      <w:proofErr w:type="spellEnd"/>
      <w:proofErr w:type="gramEnd"/>
      <w:r w:rsidRPr="00A45324">
        <w:rPr>
          <w:rFonts w:ascii="Kalinga" w:hAnsi="Kalinga" w:cs="Kalinga"/>
          <w:b w:val="0"/>
          <w:bCs/>
          <w:sz w:val="18"/>
          <w:szCs w:val="18"/>
          <w:u w:val="single"/>
        </w:rPr>
        <w:t> :</w:t>
      </w:r>
      <w:r>
        <w:rPr>
          <w:rFonts w:ascii="Kalinga" w:hAnsi="Kalinga" w:cs="Kalinga"/>
          <w:sz w:val="18"/>
          <w:szCs w:val="18"/>
        </w:rPr>
        <w:t xml:space="preserve">  </w:t>
      </w:r>
      <w:r w:rsidRPr="00B7238F">
        <w:rPr>
          <w:rFonts w:ascii="Kalinga" w:hAnsi="Kalinga" w:cs="Kalinga"/>
          <w:b w:val="0"/>
          <w:bCs/>
          <w:sz w:val="16"/>
          <w:szCs w:val="16"/>
        </w:rPr>
        <w:t xml:space="preserve">- </w:t>
      </w:r>
      <w:r w:rsidRPr="00B7238F">
        <w:rPr>
          <w:rFonts w:ascii="Kalinga" w:hAnsi="Kalinga" w:cs="Kalinga"/>
          <w:b w:val="0"/>
          <w:bCs/>
          <w:sz w:val="18"/>
          <w:szCs w:val="18"/>
        </w:rPr>
        <w:t>une enseignante</w:t>
      </w:r>
      <w:r w:rsidRPr="00F16D78">
        <w:rPr>
          <w:rFonts w:ascii="Kalinga" w:hAnsi="Kalinga" w:cs="Kalinga"/>
          <w:b w:val="0"/>
          <w:bCs/>
          <w:sz w:val="18"/>
          <w:szCs w:val="18"/>
        </w:rPr>
        <w:t xml:space="preserve"> - chercheure de l’ISST de Bourg-la-Reine ;</w:t>
      </w:r>
      <w:r w:rsidRPr="00F16D78">
        <w:rPr>
          <w:rFonts w:ascii="Kalinga" w:hAnsi="Kalinga" w:cs="Kalinga"/>
          <w:b w:val="0"/>
          <w:bCs/>
          <w:sz w:val="18"/>
          <w:szCs w:val="18"/>
        </w:rPr>
        <w:br/>
        <w:t xml:space="preserve">                                   - </w:t>
      </w:r>
      <w:proofErr w:type="spellStart"/>
      <w:proofErr w:type="gramStart"/>
      <w:r>
        <w:rPr>
          <w:rFonts w:ascii="Kalinga" w:hAnsi="Kalinga" w:cs="Kalinga"/>
          <w:b w:val="0"/>
          <w:bCs/>
          <w:sz w:val="18"/>
          <w:szCs w:val="18"/>
        </w:rPr>
        <w:t>u</w:t>
      </w:r>
      <w:r w:rsidRPr="00F16D78">
        <w:rPr>
          <w:rFonts w:ascii="Kalinga" w:hAnsi="Kalinga" w:cs="Kalinga"/>
          <w:b w:val="0"/>
          <w:bCs/>
          <w:sz w:val="18"/>
          <w:szCs w:val="18"/>
        </w:rPr>
        <w:t>n.e</w:t>
      </w:r>
      <w:proofErr w:type="spellEnd"/>
      <w:proofErr w:type="gramEnd"/>
      <w:r w:rsidRPr="00F16D78">
        <w:rPr>
          <w:rFonts w:ascii="Kalinga" w:hAnsi="Kalinga" w:cs="Kalinga"/>
          <w:b w:val="0"/>
          <w:bCs/>
          <w:sz w:val="18"/>
          <w:szCs w:val="18"/>
        </w:rPr>
        <w:t xml:space="preserve"> membre du Pôle confédéral de la formation syndicale CGT.</w:t>
      </w:r>
    </w:p>
    <w:sectPr w:rsidR="00D329E6" w:rsidRPr="00F16D78" w:rsidSect="003F5A95">
      <w:headerReference w:type="default" r:id="rId12"/>
      <w:footerReference w:type="even" r:id="rId13"/>
      <w:footerReference w:type="default" r:id="rId14"/>
      <w:pgSz w:w="11906" w:h="16838"/>
      <w:pgMar w:top="510" w:right="42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83C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67DFAD1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6" w14:textId="036612E6" w:rsidR="00E231A2" w:rsidRPr="00E05108" w:rsidRDefault="00E138F1" w:rsidP="00E05108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b/>
        <w:color w:val="FF0000"/>
        <w:sz w:val="16"/>
        <w:szCs w:val="16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     </w:t>
    </w:r>
    <w:r>
      <w:rPr>
        <w:rFonts w:ascii="Kalinga" w:hAnsi="Kalinga" w:cs="Kalinga"/>
        <w:b/>
        <w:color w:val="FF0000"/>
        <w:sz w:val="20"/>
        <w:szCs w:val="20"/>
      </w:rPr>
      <w:br/>
      <w:t xml:space="preserve">                  </w:t>
    </w:r>
    <w:r w:rsidR="00E05108">
      <w:rPr>
        <w:rFonts w:ascii="Kalinga" w:hAnsi="Kalinga" w:cs="Kalinga"/>
        <w:b/>
        <w:color w:val="FF0000"/>
        <w:sz w:val="20"/>
        <w:szCs w:val="20"/>
      </w:rPr>
      <w:br/>
    </w:r>
    <w:r w:rsidR="00E05108">
      <w:rPr>
        <w:rFonts w:ascii="Kalinga" w:hAnsi="Kalinga" w:cs="Kalinga"/>
        <w:b/>
        <w:color w:val="FF0000"/>
        <w:sz w:val="16"/>
        <w:szCs w:val="16"/>
      </w:rPr>
      <w:br/>
    </w:r>
    <w:r w:rsidR="00E231A2" w:rsidRPr="00E05108">
      <w:rPr>
        <w:rFonts w:ascii="Kalinga" w:hAnsi="Kalinga" w:cs="Kalinga"/>
        <w:b/>
        <w:color w:val="FF0000"/>
        <w:sz w:val="16"/>
        <w:szCs w:val="16"/>
      </w:rPr>
      <w:t>C</w:t>
    </w:r>
    <w:r w:rsidR="00E231A2" w:rsidRPr="00E05108">
      <w:rPr>
        <w:rFonts w:ascii="Kalinga" w:hAnsi="Kalinga" w:cs="Kalinga"/>
        <w:sz w:val="16"/>
        <w:szCs w:val="16"/>
      </w:rPr>
      <w:t xml:space="preserve">onfédération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G</w:t>
    </w:r>
    <w:r w:rsidR="00E231A2" w:rsidRPr="00E05108">
      <w:rPr>
        <w:rFonts w:ascii="Kalinga" w:hAnsi="Kalinga" w:cs="Kalinga"/>
        <w:sz w:val="16"/>
        <w:szCs w:val="16"/>
      </w:rPr>
      <w:t xml:space="preserve">énérale du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T</w:t>
    </w:r>
    <w:r w:rsidR="00E231A2" w:rsidRPr="00E05108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238CE733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346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A948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50CD8"/>
    <w:rsid w:val="000556A8"/>
    <w:rsid w:val="000806F7"/>
    <w:rsid w:val="000920DF"/>
    <w:rsid w:val="0009603E"/>
    <w:rsid w:val="000A0733"/>
    <w:rsid w:val="000C1D3E"/>
    <w:rsid w:val="000C727F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8038E"/>
    <w:rsid w:val="0019149B"/>
    <w:rsid w:val="00192E5E"/>
    <w:rsid w:val="001D2CBC"/>
    <w:rsid w:val="001E20C0"/>
    <w:rsid w:val="001F7030"/>
    <w:rsid w:val="0021624F"/>
    <w:rsid w:val="0022225F"/>
    <w:rsid w:val="00232EC3"/>
    <w:rsid w:val="00233E6E"/>
    <w:rsid w:val="00254C73"/>
    <w:rsid w:val="00287632"/>
    <w:rsid w:val="00292FD3"/>
    <w:rsid w:val="002950DB"/>
    <w:rsid w:val="002B1FBD"/>
    <w:rsid w:val="002D5B31"/>
    <w:rsid w:val="002F7B27"/>
    <w:rsid w:val="00315085"/>
    <w:rsid w:val="003277A8"/>
    <w:rsid w:val="00333CA2"/>
    <w:rsid w:val="0034167D"/>
    <w:rsid w:val="00356C53"/>
    <w:rsid w:val="00372850"/>
    <w:rsid w:val="003A49C2"/>
    <w:rsid w:val="003A7BF4"/>
    <w:rsid w:val="003F5A95"/>
    <w:rsid w:val="00407D05"/>
    <w:rsid w:val="00410DA3"/>
    <w:rsid w:val="004131BF"/>
    <w:rsid w:val="00414761"/>
    <w:rsid w:val="004154CC"/>
    <w:rsid w:val="004A0F66"/>
    <w:rsid w:val="004B2085"/>
    <w:rsid w:val="004B3426"/>
    <w:rsid w:val="004B7371"/>
    <w:rsid w:val="004C231A"/>
    <w:rsid w:val="00517477"/>
    <w:rsid w:val="0053298D"/>
    <w:rsid w:val="00545264"/>
    <w:rsid w:val="00545BDA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40A32"/>
    <w:rsid w:val="00641A58"/>
    <w:rsid w:val="00644E75"/>
    <w:rsid w:val="00665C79"/>
    <w:rsid w:val="0068382E"/>
    <w:rsid w:val="006856B9"/>
    <w:rsid w:val="006904FA"/>
    <w:rsid w:val="006D4F19"/>
    <w:rsid w:val="0070226A"/>
    <w:rsid w:val="00715E0E"/>
    <w:rsid w:val="0072122D"/>
    <w:rsid w:val="00723225"/>
    <w:rsid w:val="007520E0"/>
    <w:rsid w:val="00775BE3"/>
    <w:rsid w:val="0079093C"/>
    <w:rsid w:val="007A1227"/>
    <w:rsid w:val="007B5E48"/>
    <w:rsid w:val="007B6C47"/>
    <w:rsid w:val="007B7C5E"/>
    <w:rsid w:val="007C4321"/>
    <w:rsid w:val="007F1F22"/>
    <w:rsid w:val="0080425D"/>
    <w:rsid w:val="0081584D"/>
    <w:rsid w:val="0089110B"/>
    <w:rsid w:val="008A320D"/>
    <w:rsid w:val="008A4F01"/>
    <w:rsid w:val="008B46E0"/>
    <w:rsid w:val="008C275F"/>
    <w:rsid w:val="008D30C1"/>
    <w:rsid w:val="008F3597"/>
    <w:rsid w:val="00903E72"/>
    <w:rsid w:val="0090442D"/>
    <w:rsid w:val="0090598F"/>
    <w:rsid w:val="00907C68"/>
    <w:rsid w:val="009149D5"/>
    <w:rsid w:val="00921695"/>
    <w:rsid w:val="00921D35"/>
    <w:rsid w:val="00927B76"/>
    <w:rsid w:val="0095485D"/>
    <w:rsid w:val="009557A9"/>
    <w:rsid w:val="00957EB0"/>
    <w:rsid w:val="0096106E"/>
    <w:rsid w:val="00962F19"/>
    <w:rsid w:val="00965999"/>
    <w:rsid w:val="009B5D41"/>
    <w:rsid w:val="009C6A1B"/>
    <w:rsid w:val="009D7FE5"/>
    <w:rsid w:val="009E14DA"/>
    <w:rsid w:val="009F0E9C"/>
    <w:rsid w:val="00A12500"/>
    <w:rsid w:val="00A24A37"/>
    <w:rsid w:val="00A26D2A"/>
    <w:rsid w:val="00A322DC"/>
    <w:rsid w:val="00A32827"/>
    <w:rsid w:val="00A501C1"/>
    <w:rsid w:val="00A62EB4"/>
    <w:rsid w:val="00A66536"/>
    <w:rsid w:val="00A8158B"/>
    <w:rsid w:val="00A944C4"/>
    <w:rsid w:val="00AA74E0"/>
    <w:rsid w:val="00AB20C8"/>
    <w:rsid w:val="00AB43F7"/>
    <w:rsid w:val="00AE4E6C"/>
    <w:rsid w:val="00B06E4D"/>
    <w:rsid w:val="00B106EF"/>
    <w:rsid w:val="00B13DF6"/>
    <w:rsid w:val="00B24723"/>
    <w:rsid w:val="00B256A4"/>
    <w:rsid w:val="00B778B9"/>
    <w:rsid w:val="00B83F69"/>
    <w:rsid w:val="00B9408A"/>
    <w:rsid w:val="00B96538"/>
    <w:rsid w:val="00BB072D"/>
    <w:rsid w:val="00BC2F70"/>
    <w:rsid w:val="00BD31A8"/>
    <w:rsid w:val="00BD37C9"/>
    <w:rsid w:val="00C01AAB"/>
    <w:rsid w:val="00C10DB3"/>
    <w:rsid w:val="00C21894"/>
    <w:rsid w:val="00C4103C"/>
    <w:rsid w:val="00C615CB"/>
    <w:rsid w:val="00C65971"/>
    <w:rsid w:val="00C8366C"/>
    <w:rsid w:val="00C95D92"/>
    <w:rsid w:val="00C962AB"/>
    <w:rsid w:val="00CA27BC"/>
    <w:rsid w:val="00CC6205"/>
    <w:rsid w:val="00CC7D29"/>
    <w:rsid w:val="00CF0816"/>
    <w:rsid w:val="00CF5788"/>
    <w:rsid w:val="00D01831"/>
    <w:rsid w:val="00D06BB9"/>
    <w:rsid w:val="00D10676"/>
    <w:rsid w:val="00D240F2"/>
    <w:rsid w:val="00D329E6"/>
    <w:rsid w:val="00D45457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27357"/>
    <w:rsid w:val="00E32E39"/>
    <w:rsid w:val="00E34277"/>
    <w:rsid w:val="00E45B4D"/>
    <w:rsid w:val="00E674B5"/>
    <w:rsid w:val="00E679D5"/>
    <w:rsid w:val="00E73D21"/>
    <w:rsid w:val="00E82D47"/>
    <w:rsid w:val="00E96032"/>
    <w:rsid w:val="00ED1AB6"/>
    <w:rsid w:val="00ED4E86"/>
    <w:rsid w:val="00EE09A6"/>
    <w:rsid w:val="00EF6D4A"/>
    <w:rsid w:val="00F03BF4"/>
    <w:rsid w:val="00F04FE8"/>
    <w:rsid w:val="00F07D61"/>
    <w:rsid w:val="00F46654"/>
    <w:rsid w:val="00F525E7"/>
    <w:rsid w:val="00F708D4"/>
    <w:rsid w:val="00F9373E"/>
    <w:rsid w:val="00F9428A"/>
    <w:rsid w:val="00FA4251"/>
    <w:rsid w:val="00FB2A6F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C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2</cp:revision>
  <cp:lastPrinted>2023-12-06T15:56:00Z</cp:lastPrinted>
  <dcterms:created xsi:type="dcterms:W3CDTF">2025-11-18T13:49:00Z</dcterms:created>
  <dcterms:modified xsi:type="dcterms:W3CDTF">2025-11-18T13:49:00Z</dcterms:modified>
</cp:coreProperties>
</file>