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452"/>
        <w:gridCol w:w="1886"/>
      </w:tblGrid>
      <w:tr w:rsidR="00DE0E1A" w:rsidRPr="00B53231" w14:paraId="5464E6FD" w14:textId="77777777" w:rsidTr="00A45B5D">
        <w:trPr>
          <w:trHeight w:val="454"/>
        </w:trPr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14:paraId="66AEDCD4" w14:textId="77777777" w:rsidR="00DE0E1A" w:rsidRPr="00B53231" w:rsidRDefault="00DE0E1A" w:rsidP="00EC4EFA">
            <w:pPr>
              <w:jc w:val="center"/>
              <w:rPr>
                <w:rFonts w:asciiTheme="minorHAnsi" w:hAnsiTheme="minorHAnsi" w:cstheme="minorHAnsi"/>
                <w:b/>
                <w:i/>
                <w:color w:val="008000"/>
                <w:sz w:val="22"/>
                <w:szCs w:val="22"/>
              </w:rPr>
            </w:pPr>
          </w:p>
        </w:tc>
        <w:tc>
          <w:tcPr>
            <w:tcW w:w="3009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D5A9FFC" w14:textId="77777777" w:rsidR="00DE0E1A" w:rsidRPr="00B53231" w:rsidRDefault="00DE0E1A" w:rsidP="00E63CDE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b/>
                <w:smallCaps/>
                <w:color w:val="000080"/>
                <w:sz w:val="22"/>
                <w:szCs w:val="22"/>
              </w:rPr>
              <w:t>Fiche descriptive de la formation</w:t>
            </w:r>
          </w:p>
        </w:tc>
        <w:tc>
          <w:tcPr>
            <w:tcW w:w="1041" w:type="pct"/>
            <w:tcBorders>
              <w:bottom w:val="single" w:sz="4" w:space="0" w:color="auto"/>
            </w:tcBorders>
          </w:tcPr>
          <w:p w14:paraId="78B860C2" w14:textId="77777777" w:rsidR="00DE0E1A" w:rsidRPr="00B53231" w:rsidRDefault="00DE0E1A" w:rsidP="00EC4EF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E0E1A" w:rsidRPr="00B53231" w14:paraId="18E23E83" w14:textId="77777777" w:rsidTr="00DE0E1A">
        <w:trPr>
          <w:trHeight w:val="305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DFE6322" w14:textId="77777777" w:rsidR="00DE0E1A" w:rsidRPr="00B53231" w:rsidRDefault="00DE0E1A" w:rsidP="00EC4EFA">
            <w:pPr>
              <w:pStyle w:val="Corpsdetexte3"/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6"/>
              <w:gridCol w:w="4552"/>
              <w:gridCol w:w="2781"/>
            </w:tblGrid>
            <w:tr w:rsidR="00DE0E1A" w:rsidRPr="00B53231" w14:paraId="748DF79C" w14:textId="77777777" w:rsidTr="00EC4EFA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632DE66B" w14:textId="77777777" w:rsidR="00DE0E1A" w:rsidRPr="00B53231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szCs w:val="22"/>
                    </w:rPr>
                  </w:pPr>
                  <w:r w:rsidRPr="00B53231">
                    <w:rPr>
                      <w:rFonts w:asciiTheme="minorHAnsi" w:hAnsiTheme="minorHAnsi" w:cstheme="minorHAnsi"/>
                      <w:noProof/>
                      <w:szCs w:val="22"/>
                      <w:lang w:val="en-US" w:eastAsia="en-US"/>
                    </w:rPr>
                    <w:drawing>
                      <wp:inline distT="0" distB="0" distL="0" distR="0" wp14:anchorId="1539B3D6" wp14:editId="61B4C420">
                        <wp:extent cx="809625" cy="1106805"/>
                        <wp:effectExtent l="0" t="0" r="9525" b="0"/>
                        <wp:docPr id="1" name="Image 1" descr="cgtfor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gtfor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1106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53231"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</w:p>
              </w:tc>
              <w:tc>
                <w:tcPr>
                  <w:tcW w:w="486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2ED7341" w14:textId="419F84C2" w:rsidR="00DE0E1A" w:rsidRPr="00B53231" w:rsidRDefault="00514AF7" w:rsidP="00EC4EFA">
                  <w:pPr>
                    <w:spacing w:line="240" w:lineRule="atLeast"/>
                    <w:ind w:left="213" w:hanging="213"/>
                    <w:rPr>
                      <w:rFonts w:asciiTheme="minorHAnsi" w:hAnsiTheme="minorHAnsi" w:cstheme="minorHAnsi"/>
                      <w:kern w:val="16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kern w:val="16"/>
                      <w:sz w:val="22"/>
                      <w:szCs w:val="22"/>
                    </w:rPr>
                    <w:t>Activité retraite et prévoyance</w:t>
                  </w:r>
                </w:p>
                <w:p w14:paraId="1A6B8365" w14:textId="4013287E" w:rsidR="00DE0E1A" w:rsidRPr="00B53231" w:rsidRDefault="00514AF7" w:rsidP="00EC4EFA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kern w:val="16"/>
                      <w:szCs w:val="22"/>
                    </w:rPr>
                    <w:t>Espace revendicatif</w:t>
                  </w:r>
                </w:p>
                <w:p w14:paraId="299C7A0E" w14:textId="77777777" w:rsidR="00DE0E1A" w:rsidRPr="00B53231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Cs w:val="22"/>
                    </w:rPr>
                  </w:pPr>
                  <w:r w:rsidRPr="00B53231">
                    <w:rPr>
                      <w:rFonts w:asciiTheme="minorHAnsi" w:hAnsiTheme="minorHAnsi" w:cstheme="minorHAnsi"/>
                      <w:kern w:val="16"/>
                      <w:szCs w:val="22"/>
                    </w:rPr>
                    <w:t xml:space="preserve">263, rue de Paris </w:t>
                  </w:r>
                </w:p>
                <w:p w14:paraId="5FA327D4" w14:textId="77777777" w:rsidR="00DE0E1A" w:rsidRPr="00B53231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szCs w:val="22"/>
                    </w:rPr>
                  </w:pPr>
                  <w:r w:rsidRPr="00B53231">
                    <w:rPr>
                      <w:rFonts w:asciiTheme="minorHAnsi" w:hAnsiTheme="minorHAnsi" w:cstheme="minorHAnsi"/>
                      <w:kern w:val="16"/>
                      <w:szCs w:val="22"/>
                    </w:rPr>
                    <w:t>93516 Montreuil Cedex</w:t>
                  </w:r>
                </w:p>
              </w:tc>
              <w:tc>
                <w:tcPr>
                  <w:tcW w:w="3069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3FE94F24" w14:textId="3D144783" w:rsidR="00DE0E1A" w:rsidRPr="00514AF7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Cs w:val="22"/>
                    </w:rPr>
                  </w:pPr>
                  <w:r w:rsidRPr="00B53231">
                    <w:rPr>
                      <w:rFonts w:asciiTheme="minorHAnsi" w:hAnsiTheme="minorHAnsi" w:cstheme="minorHAnsi"/>
                      <w:kern w:val="16"/>
                      <w:szCs w:val="22"/>
                    </w:rPr>
                    <w:t xml:space="preserve">Tél : </w:t>
                  </w:r>
                  <w:r w:rsidR="00514AF7" w:rsidRPr="00514AF7">
                    <w:rPr>
                      <w:rFonts w:asciiTheme="minorHAnsi" w:hAnsiTheme="minorHAnsi" w:cstheme="minorHAnsi"/>
                      <w:kern w:val="16"/>
                      <w:szCs w:val="22"/>
                    </w:rPr>
                    <w:t>01-55-82-</w:t>
                  </w:r>
                  <w:r w:rsidR="00514AF7">
                    <w:rPr>
                      <w:rFonts w:asciiTheme="minorHAnsi" w:hAnsiTheme="minorHAnsi" w:cstheme="minorHAnsi"/>
                      <w:kern w:val="16"/>
                      <w:szCs w:val="22"/>
                    </w:rPr>
                    <w:t>8</w:t>
                  </w:r>
                  <w:r w:rsidR="00514AF7" w:rsidRPr="00514AF7">
                    <w:rPr>
                      <w:rFonts w:asciiTheme="minorHAnsi" w:hAnsiTheme="minorHAnsi" w:cstheme="minorHAnsi"/>
                      <w:kern w:val="16"/>
                      <w:szCs w:val="22"/>
                    </w:rPr>
                    <w:t>2-22</w:t>
                  </w:r>
                </w:p>
              </w:tc>
            </w:tr>
            <w:tr w:rsidR="00DE0E1A" w:rsidRPr="00B53231" w14:paraId="73B92086" w14:textId="77777777" w:rsidTr="00EC4EFA">
              <w:trPr>
                <w:cantSplit/>
                <w:trHeight w:val="567"/>
                <w:jc w:val="center"/>
              </w:trPr>
              <w:tc>
                <w:tcPr>
                  <w:tcW w:w="1255" w:type="dxa"/>
                  <w:vMerge/>
                  <w:tcBorders>
                    <w:left w:val="nil"/>
                    <w:bottom w:val="nil"/>
                  </w:tcBorders>
                </w:tcPr>
                <w:p w14:paraId="05610C38" w14:textId="77777777" w:rsidR="00DE0E1A" w:rsidRPr="00B53231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771E6D39" w14:textId="30270266" w:rsidR="00DE0E1A" w:rsidRPr="00514AF7" w:rsidRDefault="00DE0E1A" w:rsidP="00EC4EFA">
                  <w:pPr>
                    <w:pStyle w:val="Corpsdetexte3"/>
                  </w:pPr>
                  <w:r w:rsidRPr="00B53231">
                    <w:rPr>
                      <w:rFonts w:asciiTheme="minorHAnsi" w:hAnsiTheme="minorHAnsi" w:cstheme="minorHAnsi"/>
                      <w:kern w:val="16"/>
                      <w:szCs w:val="22"/>
                    </w:rPr>
                    <w:t xml:space="preserve">Courriel : </w:t>
                  </w:r>
                  <w:r w:rsidR="00514AF7" w:rsidRPr="00514AF7">
                    <w:rPr>
                      <w:rFonts w:ascii="Calbri" w:hAnsi="Calbri" w:cstheme="majorHAnsi"/>
                    </w:rPr>
                    <w:t>activite-retraite-prevoyance@cgt.org</w:t>
                  </w:r>
                </w:p>
                <w:p w14:paraId="65511C57" w14:textId="77777777" w:rsidR="00DE0E1A" w:rsidRPr="00B53231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szCs w:val="22"/>
                    </w:rPr>
                  </w:pPr>
                  <w:r w:rsidRPr="00B53231">
                    <w:rPr>
                      <w:rFonts w:asciiTheme="minorHAnsi" w:hAnsiTheme="minorHAnsi" w:cstheme="minorHAnsi"/>
                      <w:kern w:val="16"/>
                      <w:szCs w:val="22"/>
                    </w:rPr>
                    <w:t xml:space="preserve">Site internet : </w:t>
                  </w:r>
                  <w:hyperlink r:id="rId9" w:history="1">
                    <w:r w:rsidRPr="00B53231">
                      <w:rPr>
                        <w:rStyle w:val="Lienhypertexte"/>
                        <w:rFonts w:asciiTheme="minorHAnsi" w:hAnsiTheme="minorHAnsi" w:cstheme="minorHAnsi"/>
                        <w:kern w:val="16"/>
                        <w:szCs w:val="22"/>
                      </w:rPr>
                      <w:t>http://www.formationsyndicale.cgt.fr</w:t>
                    </w:r>
                  </w:hyperlink>
                  <w:r w:rsidRPr="00B53231">
                    <w:rPr>
                      <w:rFonts w:asciiTheme="minorHAnsi" w:hAnsiTheme="minorHAnsi" w:cstheme="minorHAnsi"/>
                      <w:kern w:val="16"/>
                      <w:szCs w:val="22"/>
                    </w:rPr>
                    <w:t xml:space="preserve"> </w:t>
                  </w:r>
                </w:p>
              </w:tc>
            </w:tr>
          </w:tbl>
          <w:p w14:paraId="2021BC9A" w14:textId="77777777" w:rsidR="00DE0E1A" w:rsidRPr="00B53231" w:rsidRDefault="00DE0E1A" w:rsidP="00EC4E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4D269A" w14:textId="77777777" w:rsidR="00DE0E1A" w:rsidRPr="00B53231" w:rsidRDefault="00DE0E1A" w:rsidP="00EC4E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CEC6CD" w14:textId="2351CC10" w:rsidR="00DE0E1A" w:rsidRPr="00B53231" w:rsidRDefault="00A00236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b/>
                <w:sz w:val="22"/>
                <w:szCs w:val="22"/>
              </w:rPr>
              <w:t>Stage retraite « Enjeux et bataille revendicative »</w:t>
            </w:r>
          </w:p>
          <w:p w14:paraId="140E531D" w14:textId="05018414" w:rsidR="00A00236" w:rsidRPr="00B53231" w:rsidRDefault="00A07146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Lundi </w:t>
            </w:r>
            <w:r w:rsidR="00252143" w:rsidRPr="00B532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23 </w:t>
            </w:r>
            <w:r w:rsidRPr="00B532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 vendredi </w:t>
            </w:r>
            <w:r w:rsidR="00252143" w:rsidRPr="00B53231">
              <w:rPr>
                <w:rFonts w:asciiTheme="minorHAnsi" w:hAnsiTheme="minorHAnsi" w:cstheme="minorHAnsi"/>
                <w:b/>
                <w:sz w:val="22"/>
                <w:szCs w:val="22"/>
              </w:rPr>
              <w:t>27 février</w:t>
            </w:r>
            <w:r w:rsidRPr="00B532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</w:t>
            </w:r>
            <w:r w:rsidR="00252143" w:rsidRPr="00B53231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4DDC189C" w14:textId="463D34AE" w:rsidR="00A00236" w:rsidRPr="00B53231" w:rsidRDefault="00A00236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b/>
                <w:sz w:val="22"/>
                <w:szCs w:val="22"/>
              </w:rPr>
              <w:t>Centre Benoît Frachon, Courcelle sur-Yvette (91)</w:t>
            </w:r>
          </w:p>
          <w:p w14:paraId="2AAD6CAF" w14:textId="77777777" w:rsidR="00DE0E1A" w:rsidRPr="00B53231" w:rsidRDefault="00DE0E1A" w:rsidP="00EC4E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2F309E" w14:textId="77777777" w:rsidR="00DE0E1A" w:rsidRPr="00B53231" w:rsidRDefault="00DE0E1A" w:rsidP="00EC4E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68FC55" w14:textId="77777777" w:rsidR="00DE0E1A" w:rsidRPr="00B53231" w:rsidRDefault="00DE0E1A" w:rsidP="00EC4EFA">
            <w:pPr>
              <w:pStyle w:val="Titre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Population syndicale concernée :</w:t>
            </w:r>
          </w:p>
          <w:p w14:paraId="59A52809" w14:textId="77777777" w:rsidR="00B43048" w:rsidRPr="00B53231" w:rsidRDefault="00B43048" w:rsidP="00B430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DD556" w14:textId="77777777" w:rsidR="00DE0E1A" w:rsidRPr="00B53231" w:rsidRDefault="00C4341C" w:rsidP="00C4341C">
            <w:pPr>
              <w:pStyle w:val="Corpsdetext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Les camarades en charge du dossier retraite ou </w:t>
            </w:r>
            <w:r w:rsidR="001744B7" w:rsidRPr="00B53231">
              <w:rPr>
                <w:rFonts w:asciiTheme="minorHAnsi" w:hAnsiTheme="minorHAnsi" w:cstheme="minorHAnsi"/>
                <w:sz w:val="22"/>
                <w:szCs w:val="22"/>
              </w:rPr>
              <w:t>susceptibles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de le devenir, les membres des commissions protection sociale de leur organisation professionnelle ou territoriale, les administrateurs des régimes de retraite, des institutions de sécurité sociale (Carsat,</w:t>
            </w:r>
            <w:r w:rsidR="00B949B2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…), des institutions de retraite complémentaires, et des groupes de protection social en général.</w:t>
            </w:r>
          </w:p>
          <w:p w14:paraId="37EE0595" w14:textId="77777777" w:rsidR="00DE0E1A" w:rsidRPr="00B53231" w:rsidRDefault="00DE0E1A" w:rsidP="00EC4EFA">
            <w:pPr>
              <w:pStyle w:val="Titre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Le contexte qui amène à faire de la formation :</w:t>
            </w:r>
          </w:p>
          <w:p w14:paraId="4158E797" w14:textId="77777777" w:rsidR="00B43048" w:rsidRPr="00B53231" w:rsidRDefault="00B43048" w:rsidP="00B430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80CEB1" w14:textId="77777777" w:rsidR="00E42D2C" w:rsidRPr="00B53231" w:rsidRDefault="00252143" w:rsidP="002521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Le renouvellement des mandaté.es dans les conseils d’administration des CARSAT s’opère début 2026, dans une période de profonds changements sur les retraites : annonce d’une suspension de la réforme 2023, rapport du Conseil d’orientation des retraites sur les droits familiaux, conférence sur le travail</w:t>
            </w:r>
            <w:r w:rsidR="004308FC" w:rsidRPr="00B53231">
              <w:rPr>
                <w:rFonts w:asciiTheme="minorHAnsi" w:hAnsiTheme="minorHAnsi" w:cstheme="minorHAnsi"/>
                <w:sz w:val="22"/>
                <w:szCs w:val="22"/>
              </w:rPr>
              <w:t>, l’emploi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et les retraites lancée </w:t>
            </w:r>
            <w:r w:rsidR="004308FC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cet hiver 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avec un retour des sujets liés à la retraite à points et la capitalisation. </w:t>
            </w:r>
          </w:p>
          <w:p w14:paraId="2D3EA20E" w14:textId="77777777" w:rsidR="00E42D2C" w:rsidRPr="00B53231" w:rsidRDefault="00E42D2C" w:rsidP="002521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B96A1E" w14:textId="25865383" w:rsidR="00BE6F8E" w:rsidRPr="00B53231" w:rsidRDefault="00252143" w:rsidP="002521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’idée chez de nombreux acteurs politiques de faire une réforme </w:t>
            </w:r>
            <w:r w:rsidR="00A263CC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systémique 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d’une façon ou d’une autre est 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ainsi 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toujours présente. La question du financement, l’idée d’un système injuste, complexe et illisible revient régulièrement sur le devant de la scène. 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>e « quoi qu’il en coûte » mis en avant en 2020 est devenu « ramener le système de retraite à l’équilibre »</w:t>
            </w:r>
            <w:r w:rsidR="00C87B80" w:rsidRPr="00B53231">
              <w:rPr>
                <w:rFonts w:asciiTheme="minorHAnsi" w:hAnsiTheme="minorHAnsi" w:cstheme="minorHAnsi"/>
                <w:sz w:val="22"/>
                <w:szCs w:val="22"/>
              </w:rPr>
              <w:t>, est devenu un « il faudra travailler plus longtemps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 », et se transforme en « le système est trop généreux ».</w:t>
            </w:r>
          </w:p>
          <w:p w14:paraId="0628C7B6" w14:textId="77777777" w:rsidR="00BE6F8E" w:rsidRPr="00B53231" w:rsidRDefault="00BE6F8E" w:rsidP="00174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82372E" w14:textId="415AB1E1" w:rsidR="001744B7" w:rsidRPr="00B53231" w:rsidRDefault="00252143" w:rsidP="004668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De notre côté, l</w:t>
            </w:r>
            <w:r w:rsidR="00F0623D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A263CC" w:rsidRPr="00B53231">
              <w:rPr>
                <w:rFonts w:asciiTheme="minorHAnsi" w:hAnsiTheme="minorHAnsi" w:cstheme="minorHAnsi"/>
                <w:sz w:val="22"/>
                <w:szCs w:val="22"/>
              </w:rPr>
              <w:t>lutte pour une réforme de progrès social n’est pas abandonnée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. Nous restons dans </w:t>
            </w:r>
            <w:r w:rsidR="00A263CC" w:rsidRPr="00B53231">
              <w:rPr>
                <w:rFonts w:asciiTheme="minorHAnsi" w:hAnsiTheme="minorHAnsi" w:cstheme="minorHAnsi"/>
                <w:sz w:val="22"/>
                <w:szCs w:val="22"/>
              </w:rPr>
              <w:t>l’idée</w:t>
            </w:r>
            <w:r w:rsidR="004668CD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de rétablir un droit au départ dès 60 ans à taux plein.</w:t>
            </w:r>
            <w:r w:rsidR="00A263CC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623D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Afin de préparer nos </w:t>
            </w:r>
            <w:r w:rsidR="00F22E82" w:rsidRPr="00B53231">
              <w:rPr>
                <w:rFonts w:asciiTheme="minorHAnsi" w:hAnsiTheme="minorHAnsi" w:cstheme="minorHAnsi"/>
                <w:sz w:val="22"/>
                <w:szCs w:val="22"/>
              </w:rPr>
              <w:t>militants à</w:t>
            </w:r>
            <w:r w:rsidR="004668CD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une démarche de conquête</w:t>
            </w:r>
            <w:r w:rsidR="00F0623D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il nous parait important </w:t>
            </w:r>
            <w:r w:rsidR="00DF0BFB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que chacun </w:t>
            </w:r>
            <w:r w:rsidR="00C87B80" w:rsidRPr="00B53231">
              <w:rPr>
                <w:rFonts w:asciiTheme="minorHAnsi" w:hAnsiTheme="minorHAnsi" w:cstheme="minorHAnsi"/>
                <w:sz w:val="22"/>
                <w:szCs w:val="22"/>
              </w:rPr>
              <w:t>se réapproprie</w:t>
            </w:r>
            <w:r w:rsidR="001744B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ce qu’est l’obje</w:t>
            </w:r>
            <w:r w:rsidR="00F0623D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ctif d’un système de retraite, </w:t>
            </w:r>
            <w:r w:rsidR="00DF0BFB" w:rsidRPr="00B53231">
              <w:rPr>
                <w:rFonts w:asciiTheme="minorHAnsi" w:hAnsiTheme="minorHAnsi" w:cstheme="minorHAnsi"/>
                <w:sz w:val="22"/>
                <w:szCs w:val="22"/>
              </w:rPr>
              <w:t>l’importance de la redistribution,</w:t>
            </w:r>
            <w:r w:rsidR="009C0AC0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de la </w:t>
            </w:r>
            <w:r w:rsidR="00C87B80" w:rsidRPr="00B53231">
              <w:rPr>
                <w:rFonts w:asciiTheme="minorHAnsi" w:hAnsiTheme="minorHAnsi" w:cstheme="minorHAnsi"/>
                <w:sz w:val="22"/>
                <w:szCs w:val="22"/>
              </w:rPr>
              <w:t>solidarité, d’une</w:t>
            </w:r>
            <w:r w:rsidR="001744B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gouvernance démocratique</w:t>
            </w:r>
            <w:r w:rsidR="00C87B80" w:rsidRPr="00B5323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744B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9C0AC0" w:rsidRPr="00B5323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744B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0AC0" w:rsidRPr="00B53231">
              <w:rPr>
                <w:rFonts w:asciiTheme="minorHAnsi" w:hAnsiTheme="minorHAnsi" w:cstheme="minorHAnsi"/>
                <w:sz w:val="22"/>
                <w:szCs w:val="22"/>
              </w:rPr>
              <w:t>notions</w:t>
            </w:r>
            <w:r w:rsidR="00DF0BFB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0AC0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DF0BFB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répartition à l’opposé de </w:t>
            </w:r>
            <w:r w:rsidR="005C2C5D" w:rsidRPr="00B53231">
              <w:rPr>
                <w:rFonts w:asciiTheme="minorHAnsi" w:hAnsiTheme="minorHAnsi" w:cstheme="minorHAnsi"/>
                <w:sz w:val="22"/>
                <w:szCs w:val="22"/>
              </w:rPr>
              <w:t>la capitalisation</w:t>
            </w:r>
            <w:r w:rsidR="00DF0BFB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ainsi que de l’importance du maintien d’un système </w:t>
            </w:r>
            <w:r w:rsidR="005C2C5D" w:rsidRPr="00B53231">
              <w:rPr>
                <w:rFonts w:asciiTheme="minorHAnsi" w:hAnsiTheme="minorHAnsi" w:cstheme="minorHAnsi"/>
                <w:sz w:val="22"/>
                <w:szCs w:val="22"/>
              </w:rPr>
              <w:t>à prestation</w:t>
            </w:r>
            <w:r w:rsidR="001744B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BFB" w:rsidRPr="00B53231">
              <w:rPr>
                <w:rFonts w:asciiTheme="minorHAnsi" w:hAnsiTheme="minorHAnsi" w:cstheme="minorHAnsi"/>
                <w:sz w:val="22"/>
                <w:szCs w:val="22"/>
              </w:rPr>
              <w:t>définie contrairement à un système à</w:t>
            </w:r>
            <w:r w:rsidR="001744B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cotisation définies.</w:t>
            </w:r>
          </w:p>
          <w:p w14:paraId="4F8BC40A" w14:textId="77777777" w:rsidR="00DE0E1A" w:rsidRPr="00B53231" w:rsidRDefault="00DE0E1A" w:rsidP="00EC4EFA">
            <w:pPr>
              <w:pStyle w:val="Corpsdetexte3"/>
              <w:rPr>
                <w:rFonts w:asciiTheme="minorHAnsi" w:hAnsiTheme="minorHAnsi" w:cstheme="minorHAnsi"/>
                <w:szCs w:val="22"/>
              </w:rPr>
            </w:pPr>
          </w:p>
          <w:p w14:paraId="3FEC95CA" w14:textId="77777777" w:rsidR="00DE0E1A" w:rsidRPr="00B53231" w:rsidRDefault="00DE0E1A" w:rsidP="00EC4EFA">
            <w:pPr>
              <w:pStyle w:val="Titre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Les objectifs de formation :</w:t>
            </w:r>
          </w:p>
          <w:p w14:paraId="723B3E45" w14:textId="77777777" w:rsidR="00F0623D" w:rsidRPr="00B53231" w:rsidRDefault="00F0623D" w:rsidP="00B94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D0DFBD" w14:textId="7D718D79" w:rsidR="00B949B2" w:rsidRPr="00B53231" w:rsidRDefault="00B949B2" w:rsidP="00B949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Les salarié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>.e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s, mais aussi de plus en plus de retraité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>.e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s, se tournent vers nous en espérant obtenir des réponses à leurs préoccupations. Pour qu’elles soient autant de prétextes à engagement dans l’action revendicative, il nous faut plus de militant</w:t>
            </w:r>
            <w:r w:rsidR="00147835" w:rsidRPr="00B5323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47835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et militants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en </w:t>
            </w:r>
            <w:r w:rsidR="00F22E82" w:rsidRPr="00B53231">
              <w:rPr>
                <w:rFonts w:asciiTheme="minorHAnsi" w:hAnsiTheme="minorHAnsi" w:cstheme="minorHAnsi"/>
                <w:sz w:val="22"/>
                <w:szCs w:val="22"/>
              </w:rPr>
              <w:t>mesure de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2E82" w:rsidRPr="00B53231">
              <w:rPr>
                <w:rFonts w:asciiTheme="minorHAnsi" w:hAnsiTheme="minorHAnsi" w:cstheme="minorHAnsi"/>
                <w:sz w:val="22"/>
                <w:szCs w:val="22"/>
              </w:rPr>
              <w:t>porter les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dimensions revendicatives </w:t>
            </w:r>
            <w:r w:rsidR="00F22E82" w:rsidRPr="00B53231">
              <w:rPr>
                <w:rFonts w:asciiTheme="minorHAnsi" w:hAnsiTheme="minorHAnsi" w:cstheme="minorHAnsi"/>
                <w:sz w:val="22"/>
                <w:szCs w:val="22"/>
              </w:rPr>
              <w:t>du dossier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retraite.</w:t>
            </w:r>
          </w:p>
          <w:p w14:paraId="19244D79" w14:textId="77777777" w:rsidR="00B949B2" w:rsidRPr="00B53231" w:rsidRDefault="00B949B2" w:rsidP="00B94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CDF72" w14:textId="77777777" w:rsidR="00B949B2" w:rsidRPr="00B53231" w:rsidRDefault="00B949B2" w:rsidP="00B949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Pour répondre aux nombreuses interrogations des salarié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>.e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s et retraité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>.e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s, pour impulser les mobilisations nécessaires, il est impératif d’avoir dans nos différentes organisations territoriales et professionnelles des camarades en capacité de traiter ces questions, à la fois d’un point de vue politique, mais également avec une maîtrise de quelques notions et définitions.</w:t>
            </w:r>
          </w:p>
          <w:p w14:paraId="08D4CCA5" w14:textId="77777777" w:rsidR="00B949B2" w:rsidRPr="00B53231" w:rsidRDefault="00B949B2" w:rsidP="00B94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BB7A34" w14:textId="10E3D343" w:rsidR="00B949B2" w:rsidRPr="00B53231" w:rsidRDefault="00B949B2" w:rsidP="00B949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Retraite</w:t>
            </w:r>
            <w:r w:rsidR="005C2C5D" w:rsidRPr="00B5323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et </w:t>
            </w:r>
            <w:r w:rsidR="00B53231" w:rsidRPr="00B5323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écurité sociale, rôle des administrateurs, comparaison avec les grands pays européens, trajectoire des réformes en cours, enjeux du financement et propositions de la CGT, c’est à partir d’une réflexion transversale et partagée que chacune et chacun saura mieux construire son action propre.</w:t>
            </w:r>
          </w:p>
          <w:p w14:paraId="414C19CC" w14:textId="77777777" w:rsidR="00B949B2" w:rsidRPr="00B53231" w:rsidRDefault="00B949B2" w:rsidP="00B94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67915" w14:textId="77777777" w:rsidR="00DE0E1A" w:rsidRPr="00B53231" w:rsidRDefault="00DE0E1A" w:rsidP="00EC4EFA">
            <w:pPr>
              <w:pStyle w:val="Titre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À la fin de la formation les stagiaires seront </w:t>
            </w:r>
            <w:r w:rsidR="003D79F4" w:rsidRPr="00B53231">
              <w:rPr>
                <w:rFonts w:asciiTheme="minorHAnsi" w:hAnsiTheme="minorHAnsi" w:cstheme="minorHAnsi"/>
                <w:sz w:val="22"/>
                <w:szCs w:val="22"/>
              </w:rPr>
              <w:t>en capacité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Pr="00B53231">
              <w:rPr>
                <w:rFonts w:asciiTheme="minorHAnsi" w:hAnsiTheme="minorHAnsi" w:cstheme="minorHAnsi"/>
                <w:b w:val="0"/>
                <w:sz w:val="22"/>
                <w:szCs w:val="22"/>
              </w:rPr>
              <w:t> :</w:t>
            </w:r>
          </w:p>
          <w:p w14:paraId="04DFE988" w14:textId="77777777" w:rsidR="00DE0E1A" w:rsidRPr="00B53231" w:rsidRDefault="00B949B2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Maîtriser les notions de base de la retraite : annuités, points, cotisations /prestations définies</w:t>
            </w:r>
            <w:r w:rsidR="00DE0E1A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D0EC426" w14:textId="77777777" w:rsidR="00DE0E1A" w:rsidRPr="00B53231" w:rsidRDefault="00251E21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Synthétiser les conséquences des réformes passées</w:t>
            </w:r>
            <w:r w:rsidR="00DE0E1A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ED0458" w14:textId="77777777" w:rsidR="00A45B5D" w:rsidRPr="00B53231" w:rsidRDefault="007E4529" w:rsidP="003D79F4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Tenir une réunion d’une ou deux heures sur la réforme dans un cadre syndical ou avec les salariés, en pouvant répondre aux questions en débat</w:t>
            </w:r>
          </w:p>
          <w:p w14:paraId="79CC58CA" w14:textId="10334D9F" w:rsidR="00F0623D" w:rsidRPr="00B53231" w:rsidRDefault="00F0623D" w:rsidP="003D79F4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Porter les revendications CGT sur la retraite et </w:t>
            </w:r>
            <w:r w:rsidR="00DF0BFB" w:rsidRPr="00B53231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reconquête de la Sécurité </w:t>
            </w:r>
            <w:r w:rsidR="009B0E48" w:rsidRPr="00B5323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ociale</w:t>
            </w:r>
          </w:p>
          <w:p w14:paraId="2F773FC2" w14:textId="77777777" w:rsidR="00A45B5D" w:rsidRPr="00B53231" w:rsidRDefault="00A45B5D" w:rsidP="00A45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5D16B" w14:textId="77777777" w:rsidR="00DE0E1A" w:rsidRPr="00B53231" w:rsidRDefault="00DE0E1A" w:rsidP="00EC4EFA">
            <w:pPr>
              <w:pStyle w:val="Titre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Les thèmes abordés :</w:t>
            </w:r>
          </w:p>
          <w:p w14:paraId="01CFA47B" w14:textId="77777777" w:rsidR="00B43048" w:rsidRPr="00B53231" w:rsidRDefault="00B43048" w:rsidP="00B430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E5B56A" w14:textId="77777777" w:rsidR="00DE0E1A" w:rsidRPr="00B53231" w:rsidRDefault="00BD4CEF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4529" w:rsidRPr="00B5323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724E7" w:rsidRPr="00B53231">
              <w:rPr>
                <w:rFonts w:asciiTheme="minorHAnsi" w:hAnsiTheme="minorHAnsi" w:cstheme="minorHAnsi"/>
                <w:sz w:val="22"/>
                <w:szCs w:val="22"/>
              </w:rPr>
              <w:t>es notions de base et l</w:t>
            </w:r>
            <w:r w:rsidR="007E4529" w:rsidRPr="00B53231">
              <w:rPr>
                <w:rFonts w:asciiTheme="minorHAnsi" w:hAnsiTheme="minorHAnsi" w:cstheme="minorHAnsi"/>
                <w:sz w:val="22"/>
                <w:szCs w:val="22"/>
              </w:rPr>
              <w:t>’état des lieux des systèmes de retraite en France et en Europe</w:t>
            </w:r>
          </w:p>
          <w:p w14:paraId="2AC1AB12" w14:textId="77777777" w:rsidR="00252143" w:rsidRPr="00B53231" w:rsidRDefault="00DE0E1A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2143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Le financement et la gouvernance </w:t>
            </w:r>
          </w:p>
          <w:p w14:paraId="0583CC2A" w14:textId="460CDC46" w:rsidR="00DE0E1A" w:rsidRPr="00B53231" w:rsidRDefault="00362EF4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2143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Modalités d’acquisition des droits à retraite et comprendre le calcul 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d’une retraite</w:t>
            </w:r>
          </w:p>
          <w:p w14:paraId="2C3C28AC" w14:textId="77777777" w:rsidR="00DE0E1A" w:rsidRPr="00B53231" w:rsidRDefault="00F15B4F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Les dispositifs de solidarités et la redistribution</w:t>
            </w:r>
            <w:r w:rsidR="00DE0E1A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AF117EB" w14:textId="3EA179A4" w:rsidR="00BD4CEF" w:rsidRPr="00B53231" w:rsidRDefault="00BD4CEF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  <w:r w:rsidR="00252143" w:rsidRPr="00B53231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réforme</w:t>
            </w:r>
            <w:r w:rsidR="00252143" w:rsidRPr="00B5323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7B80" w:rsidRPr="00B53231">
              <w:rPr>
                <w:rFonts w:asciiTheme="minorHAnsi" w:hAnsiTheme="minorHAnsi" w:cstheme="minorHAnsi"/>
                <w:sz w:val="22"/>
                <w:szCs w:val="22"/>
              </w:rPr>
              <w:t>paramétrique</w:t>
            </w:r>
            <w:r w:rsidR="00252143" w:rsidRPr="00B53231">
              <w:rPr>
                <w:rFonts w:asciiTheme="minorHAnsi" w:hAnsiTheme="minorHAnsi" w:cstheme="minorHAnsi"/>
                <w:sz w:val="22"/>
                <w:szCs w:val="22"/>
              </w:rPr>
              <w:t>s et les dernières évolutions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E2F4626" w14:textId="77777777" w:rsidR="00DE0E1A" w:rsidRPr="00B53231" w:rsidRDefault="00F15B4F" w:rsidP="00C95C95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La démarche de la CGT et ses propositions</w:t>
            </w:r>
          </w:p>
          <w:p w14:paraId="66A2E6FC" w14:textId="77777777" w:rsidR="00F15B4F" w:rsidRPr="00B53231" w:rsidRDefault="00F15B4F" w:rsidP="00F15B4F">
            <w:pPr>
              <w:autoSpaceDE/>
              <w:autoSpaceDN/>
              <w:adjustRightInd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440D2" w14:textId="77777777" w:rsidR="00DE0E1A" w:rsidRPr="00B53231" w:rsidRDefault="00DE0E1A" w:rsidP="003D79F4">
            <w:pPr>
              <w:pStyle w:val="Titre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Les prérequis à cette formation :</w:t>
            </w:r>
          </w:p>
          <w:p w14:paraId="742A0155" w14:textId="77777777" w:rsidR="00DE0E1A" w:rsidRPr="00B53231" w:rsidRDefault="00B43048" w:rsidP="00EC4EFA">
            <w:pPr>
              <w:pStyle w:val="Corpsdetext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Formations des niveaux 1 et 2 souhaitées.</w:t>
            </w:r>
          </w:p>
          <w:p w14:paraId="39440B00" w14:textId="469B1671" w:rsidR="00DE0E1A" w:rsidRPr="00B53231" w:rsidRDefault="00B43048" w:rsidP="00252143">
            <w:pPr>
              <w:pStyle w:val="Corpsdetext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Les administrateurs 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et administratrices 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des conseils d’administrations des régimes et des institutions de sécurité sociale sont supposé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>.e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s avoir acquis les </w:t>
            </w:r>
            <w:r w:rsidR="00F1742A" w:rsidRPr="00B53231">
              <w:rPr>
                <w:rFonts w:asciiTheme="minorHAnsi" w:hAnsiTheme="minorHAnsi" w:cstheme="minorHAnsi"/>
                <w:sz w:val="22"/>
                <w:szCs w:val="22"/>
              </w:rPr>
              <w:t>prérequis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nécessaires</w:t>
            </w:r>
            <w:r w:rsidR="00DE6169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dans le cadre de leur mandat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66DCAA" w14:textId="77777777" w:rsidR="00DE0E1A" w:rsidRPr="00B53231" w:rsidRDefault="00DE0E1A" w:rsidP="00FF6648">
            <w:pPr>
              <w:pStyle w:val="Titre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Évaluations prévues :</w:t>
            </w:r>
            <w:r w:rsidR="00FF6648"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</w:t>
            </w:r>
            <w:r w:rsidR="00E43107" w:rsidRPr="00B5323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En fin de stage. </w:t>
            </w:r>
          </w:p>
          <w:p w14:paraId="3F2C1B2F" w14:textId="77777777" w:rsidR="00FF6648" w:rsidRPr="00B53231" w:rsidRDefault="00FF6648" w:rsidP="00FF66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BA11C" w14:textId="77777777" w:rsidR="00DE0E1A" w:rsidRPr="00B53231" w:rsidRDefault="00DE0E1A" w:rsidP="00EC4EFA">
            <w:pPr>
              <w:pStyle w:val="Titre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Forme et durée de l’action de formation </w:t>
            </w:r>
          </w:p>
          <w:p w14:paraId="31008125" w14:textId="77777777" w:rsidR="00803B46" w:rsidRPr="00B53231" w:rsidRDefault="00803B46" w:rsidP="00803B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33F1BA" w14:textId="56DBC847" w:rsidR="00252143" w:rsidRPr="00B53231" w:rsidRDefault="00F22E82" w:rsidP="00E63CDE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Animateur.rice.s</w:t>
            </w:r>
            <w:proofErr w:type="gramEnd"/>
            <w:r w:rsidR="00DE0E1A" w:rsidRPr="00B53231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="00E4310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B673756" w14:textId="26CFA12C" w:rsidR="00DE0E1A" w:rsidRPr="00B53231" w:rsidRDefault="00BD4CEF" w:rsidP="00252143">
            <w:pPr>
              <w:numPr>
                <w:ilvl w:val="1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Régis Mezzasalma</w:t>
            </w:r>
            <w:r w:rsidR="00E4310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2D2C" w:rsidRPr="00B53231">
              <w:rPr>
                <w:rFonts w:asciiTheme="minorHAnsi" w:hAnsiTheme="minorHAnsi" w:cstheme="minorHAnsi"/>
                <w:sz w:val="22"/>
                <w:szCs w:val="22"/>
              </w:rPr>
              <w:t>(c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hargé de mission </w:t>
            </w:r>
            <w:r w:rsidR="00E43107" w:rsidRPr="00B53231">
              <w:rPr>
                <w:rFonts w:asciiTheme="minorHAnsi" w:hAnsiTheme="minorHAnsi" w:cstheme="minorHAnsi"/>
                <w:sz w:val="22"/>
                <w:szCs w:val="22"/>
              </w:rPr>
              <w:t>confédéral retraite</w:t>
            </w:r>
            <w:r w:rsidR="00E42D2C" w:rsidRPr="00B53231">
              <w:rPr>
                <w:rFonts w:asciiTheme="minorHAnsi" w:hAnsiTheme="minorHAnsi" w:cstheme="minorHAnsi"/>
                <w:sz w:val="22"/>
                <w:szCs w:val="22"/>
              </w:rPr>
              <w:t>, administrateur Cnav, conseiller technique Agirc-Arrco)</w:t>
            </w:r>
          </w:p>
          <w:p w14:paraId="41C2E8B6" w14:textId="5E2CF17D" w:rsidR="00E63CDE" w:rsidRPr="00B53231" w:rsidRDefault="00252143" w:rsidP="00F8150F">
            <w:pPr>
              <w:numPr>
                <w:ilvl w:val="1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Pierre Pluquin </w:t>
            </w:r>
            <w:r w:rsidR="00E42D2C" w:rsidRPr="00B5323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administrateur Cnav et Agirc-Arrco</w:t>
            </w:r>
            <w:r w:rsidR="00E42D2C" w:rsidRPr="00B5323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F1DCDE0" w14:textId="77777777" w:rsidR="00E42D2C" w:rsidRPr="00B53231" w:rsidRDefault="00F22E82" w:rsidP="00E42D2C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Intervenant.e. s</w:t>
            </w:r>
            <w:r w:rsidR="00DE0E1A" w:rsidRPr="00B53231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18E85A3" w14:textId="229A939E" w:rsidR="00E42D2C" w:rsidRPr="00B53231" w:rsidRDefault="00252143" w:rsidP="00E42D2C">
            <w:pPr>
              <w:numPr>
                <w:ilvl w:val="1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Gilles Oberrieder</w:t>
            </w:r>
            <w:r w:rsidR="00E42D2C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(référent retraites fonction publique)</w:t>
            </w:r>
          </w:p>
          <w:p w14:paraId="505E29CA" w14:textId="2F86518E" w:rsidR="00E42D2C" w:rsidRPr="00B53231" w:rsidRDefault="00E42D2C" w:rsidP="00E42D2C">
            <w:pPr>
              <w:numPr>
                <w:ilvl w:val="1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Alexis Jamet (Conseiller confédéral protection sociale)</w:t>
            </w:r>
          </w:p>
          <w:p w14:paraId="6E50186D" w14:textId="00897FC3" w:rsidR="00E42D2C" w:rsidRPr="00B53231" w:rsidRDefault="00E42D2C" w:rsidP="00E42D2C">
            <w:pPr>
              <w:numPr>
                <w:ilvl w:val="1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Denis Gravouil (bureau confédéral)</w:t>
            </w:r>
          </w:p>
          <w:p w14:paraId="0ACC0968" w14:textId="77777777" w:rsidR="00DE0E1A" w:rsidRPr="00B53231" w:rsidRDefault="00DE0E1A" w:rsidP="00E63CDE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Durée(s) selon la description ci-dessus :</w:t>
            </w:r>
            <w:r w:rsidR="00E4310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5 jours</w:t>
            </w:r>
          </w:p>
          <w:p w14:paraId="50918FC1" w14:textId="58E43A3D" w:rsidR="00DE0E1A" w:rsidRPr="00B53231" w:rsidRDefault="00DE0E1A" w:rsidP="00E63CDE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Date(s) :</w:t>
            </w:r>
            <w:r w:rsidR="00E4310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du </w:t>
            </w:r>
            <w:r w:rsidR="00252143" w:rsidRPr="00B53231">
              <w:rPr>
                <w:rFonts w:asciiTheme="minorHAnsi" w:hAnsiTheme="minorHAnsi" w:cstheme="minorHAnsi"/>
                <w:sz w:val="22"/>
                <w:szCs w:val="22"/>
              </w:rPr>
              <w:t>23 au 27 février 2026</w:t>
            </w:r>
          </w:p>
          <w:p w14:paraId="598F4BD0" w14:textId="77777777" w:rsidR="00DE0E1A" w:rsidRDefault="00DE0E1A" w:rsidP="00EC4EF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Lieu</w:t>
            </w:r>
            <w:r w:rsidR="00CE1ED5" w:rsidRPr="00B53231">
              <w:rPr>
                <w:rFonts w:asciiTheme="minorHAnsi" w:hAnsiTheme="minorHAnsi" w:cstheme="minorHAnsi"/>
                <w:sz w:val="22"/>
                <w:szCs w:val="22"/>
              </w:rPr>
              <w:t> : C</w:t>
            </w:r>
            <w:r w:rsidR="00252143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entre Benoît Frachon - </w:t>
            </w:r>
            <w:proofErr w:type="spellStart"/>
            <w:r w:rsidR="00252143" w:rsidRPr="00B5323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CE1ED5" w:rsidRPr="00B53231">
              <w:rPr>
                <w:rFonts w:asciiTheme="minorHAnsi" w:hAnsiTheme="minorHAnsi" w:cstheme="minorHAnsi"/>
                <w:sz w:val="22"/>
                <w:szCs w:val="22"/>
              </w:rPr>
              <w:t>ourcelle</w:t>
            </w:r>
            <w:proofErr w:type="spellEnd"/>
            <w:r w:rsidR="00CE1ED5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sur Yvett</w:t>
            </w:r>
            <w:r w:rsidR="00803B46" w:rsidRPr="00B5323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7B44C90F" w14:textId="6049D36B" w:rsidR="00B53231" w:rsidRPr="00B53231" w:rsidRDefault="00B53231" w:rsidP="00EC4EF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84D705" w14:textId="77777777" w:rsidR="00DE0E1A" w:rsidRPr="00B53231" w:rsidRDefault="00DE0E1A" w:rsidP="00252143">
      <w:pPr>
        <w:rPr>
          <w:rFonts w:asciiTheme="minorHAnsi" w:hAnsiTheme="minorHAnsi" w:cstheme="minorHAnsi"/>
          <w:sz w:val="22"/>
          <w:szCs w:val="22"/>
        </w:rPr>
      </w:pPr>
    </w:p>
    <w:sectPr w:rsidR="00DE0E1A" w:rsidRPr="00B53231" w:rsidSect="00E56085"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B7CA" w14:textId="77777777" w:rsidR="00815D51" w:rsidRDefault="00815D51" w:rsidP="00233632">
      <w:r>
        <w:separator/>
      </w:r>
    </w:p>
  </w:endnote>
  <w:endnote w:type="continuationSeparator" w:id="0">
    <w:p w14:paraId="5B5BF118" w14:textId="77777777" w:rsidR="00815D51" w:rsidRDefault="00815D51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b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D7F3" w14:textId="77777777" w:rsidR="00B03542" w:rsidRDefault="009601CD" w:rsidP="00B03542">
    <w:pPr>
      <w:pStyle w:val="En-tte"/>
    </w:pPr>
    <w:r>
      <w:ptab w:relativeTo="margin" w:alignment="right" w:leader="none"/>
    </w:r>
  </w:p>
  <w:p w14:paraId="7B745F7D" w14:textId="77777777" w:rsidR="00B03542" w:rsidRDefault="00B03542" w:rsidP="00B03542"/>
  <w:sdt>
    <w:sdtPr>
      <w:id w:val="-431902633"/>
      <w:docPartObj>
        <w:docPartGallery w:val="Page Numbers (Bottom of Page)"/>
        <w:docPartUnique/>
      </w:docPartObj>
    </w:sdtPr>
    <w:sdtEndPr/>
    <w:sdtContent>
      <w:sdt>
        <w:sdtPr>
          <w:id w:val="1342820586"/>
          <w:docPartObj>
            <w:docPartGallery w:val="Page Numbers (Top of Page)"/>
            <w:docPartUnique/>
          </w:docPartObj>
        </w:sdtPr>
        <w:sdtEndPr/>
        <w:sdtContent>
          <w:p w14:paraId="3A8032ED" w14:textId="77777777" w:rsidR="00B03542" w:rsidRDefault="00B03542" w:rsidP="00B03542">
            <w:pPr>
              <w:pStyle w:val="Pieddepage"/>
              <w:jc w:val="right"/>
            </w:pPr>
            <w:r>
              <w:t xml:space="preserve">Page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D2FE7">
              <w:rPr>
                <w:b/>
                <w:bCs/>
              </w:rPr>
              <w:fldChar w:fldCharType="separate"/>
            </w:r>
            <w:r w:rsidR="009C0AC0">
              <w:rPr>
                <w:b/>
                <w:bCs/>
                <w:noProof/>
              </w:rPr>
              <w:t>2</w:t>
            </w:r>
            <w:r w:rsidR="00FD2FE7">
              <w:rPr>
                <w:b/>
                <w:bCs/>
              </w:rPr>
              <w:fldChar w:fldCharType="end"/>
            </w:r>
            <w:r>
              <w:t xml:space="preserve"> sur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D2FE7">
              <w:rPr>
                <w:b/>
                <w:bCs/>
              </w:rPr>
              <w:fldChar w:fldCharType="separate"/>
            </w:r>
            <w:r w:rsidR="009C0AC0">
              <w:rPr>
                <w:b/>
                <w:bCs/>
                <w:noProof/>
              </w:rPr>
              <w:t>2</w:t>
            </w:r>
            <w:r w:rsidR="00FD2FE7">
              <w:rPr>
                <w:b/>
                <w:bCs/>
              </w:rPr>
              <w:fldChar w:fldCharType="end"/>
            </w:r>
          </w:p>
        </w:sdtContent>
      </w:sdt>
    </w:sdtContent>
  </w:sdt>
  <w:p w14:paraId="632E72F4" w14:textId="77777777" w:rsidR="00184049" w:rsidRPr="009601CD" w:rsidRDefault="00184049" w:rsidP="002336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0584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C5A6EE" w14:textId="77777777" w:rsidR="00B03542" w:rsidRDefault="00B03542">
            <w:pPr>
              <w:pStyle w:val="Pieddepage"/>
              <w:jc w:val="right"/>
            </w:pPr>
            <w:r>
              <w:t xml:space="preserve">Page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D2FE7">
              <w:rPr>
                <w:b/>
                <w:bCs/>
              </w:rPr>
              <w:fldChar w:fldCharType="separate"/>
            </w:r>
            <w:r w:rsidR="009C0AC0">
              <w:rPr>
                <w:b/>
                <w:bCs/>
                <w:noProof/>
              </w:rPr>
              <w:t>1</w:t>
            </w:r>
            <w:r w:rsidR="00FD2FE7">
              <w:rPr>
                <w:b/>
                <w:bCs/>
              </w:rPr>
              <w:fldChar w:fldCharType="end"/>
            </w:r>
            <w:r>
              <w:t xml:space="preserve"> sur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D2FE7">
              <w:rPr>
                <w:b/>
                <w:bCs/>
              </w:rPr>
              <w:fldChar w:fldCharType="separate"/>
            </w:r>
            <w:r w:rsidR="009C0AC0">
              <w:rPr>
                <w:b/>
                <w:bCs/>
                <w:noProof/>
              </w:rPr>
              <w:t>2</w:t>
            </w:r>
            <w:r w:rsidR="00FD2FE7">
              <w:rPr>
                <w:b/>
                <w:bCs/>
              </w:rPr>
              <w:fldChar w:fldCharType="end"/>
            </w:r>
          </w:p>
        </w:sdtContent>
      </w:sdt>
    </w:sdtContent>
  </w:sdt>
  <w:p w14:paraId="4FA1AA83" w14:textId="77777777" w:rsidR="007D603F" w:rsidRPr="00B03542" w:rsidRDefault="007D603F" w:rsidP="00B035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7469" w14:textId="77777777" w:rsidR="00815D51" w:rsidRDefault="00815D51" w:rsidP="00233632">
      <w:r>
        <w:separator/>
      </w:r>
    </w:p>
  </w:footnote>
  <w:footnote w:type="continuationSeparator" w:id="0">
    <w:p w14:paraId="66A40C7D" w14:textId="77777777" w:rsidR="00815D51" w:rsidRDefault="00815D51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206701">
    <w:abstractNumId w:val="1"/>
  </w:num>
  <w:num w:numId="2" w16cid:durableId="1856994296">
    <w:abstractNumId w:val="0"/>
  </w:num>
  <w:num w:numId="3" w16cid:durableId="231935721">
    <w:abstractNumId w:val="3"/>
  </w:num>
  <w:num w:numId="4" w16cid:durableId="1888682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C5"/>
    <w:rsid w:val="0000337E"/>
    <w:rsid w:val="00006F7B"/>
    <w:rsid w:val="00010A32"/>
    <w:rsid w:val="0002055B"/>
    <w:rsid w:val="00022208"/>
    <w:rsid w:val="00037496"/>
    <w:rsid w:val="00043821"/>
    <w:rsid w:val="0005509E"/>
    <w:rsid w:val="000721F9"/>
    <w:rsid w:val="00087894"/>
    <w:rsid w:val="000C2B00"/>
    <w:rsid w:val="000D06C4"/>
    <w:rsid w:val="000D5AA8"/>
    <w:rsid w:val="00100623"/>
    <w:rsid w:val="00104627"/>
    <w:rsid w:val="001129C7"/>
    <w:rsid w:val="001327EE"/>
    <w:rsid w:val="00135275"/>
    <w:rsid w:val="00147835"/>
    <w:rsid w:val="00155DA3"/>
    <w:rsid w:val="00163FAC"/>
    <w:rsid w:val="001744B7"/>
    <w:rsid w:val="00184049"/>
    <w:rsid w:val="00186741"/>
    <w:rsid w:val="0018731B"/>
    <w:rsid w:val="00193EF5"/>
    <w:rsid w:val="00194FA0"/>
    <w:rsid w:val="00195174"/>
    <w:rsid w:val="001C450F"/>
    <w:rsid w:val="001D59DE"/>
    <w:rsid w:val="00213D12"/>
    <w:rsid w:val="00233632"/>
    <w:rsid w:val="002378CE"/>
    <w:rsid w:val="00251E21"/>
    <w:rsid w:val="00252143"/>
    <w:rsid w:val="00287BB3"/>
    <w:rsid w:val="002A77EA"/>
    <w:rsid w:val="002B3B32"/>
    <w:rsid w:val="002B7948"/>
    <w:rsid w:val="00337DA5"/>
    <w:rsid w:val="00351B38"/>
    <w:rsid w:val="00357983"/>
    <w:rsid w:val="00361FCA"/>
    <w:rsid w:val="00362EF4"/>
    <w:rsid w:val="003719C5"/>
    <w:rsid w:val="00395E45"/>
    <w:rsid w:val="003A5003"/>
    <w:rsid w:val="003A7B22"/>
    <w:rsid w:val="003B17D5"/>
    <w:rsid w:val="003B7F1F"/>
    <w:rsid w:val="003D57FC"/>
    <w:rsid w:val="003D79F4"/>
    <w:rsid w:val="00407DD7"/>
    <w:rsid w:val="0042421C"/>
    <w:rsid w:val="004308FC"/>
    <w:rsid w:val="00430EA3"/>
    <w:rsid w:val="004420A3"/>
    <w:rsid w:val="004435C5"/>
    <w:rsid w:val="00451087"/>
    <w:rsid w:val="00457E31"/>
    <w:rsid w:val="004668CD"/>
    <w:rsid w:val="004A7164"/>
    <w:rsid w:val="004B5A8A"/>
    <w:rsid w:val="004C24BD"/>
    <w:rsid w:val="004C3DB9"/>
    <w:rsid w:val="004E7143"/>
    <w:rsid w:val="00514AF7"/>
    <w:rsid w:val="00534C77"/>
    <w:rsid w:val="00577F48"/>
    <w:rsid w:val="00596100"/>
    <w:rsid w:val="005C2C5D"/>
    <w:rsid w:val="00615F3A"/>
    <w:rsid w:val="00623D8E"/>
    <w:rsid w:val="006831B9"/>
    <w:rsid w:val="00692870"/>
    <w:rsid w:val="006A206B"/>
    <w:rsid w:val="006B2E14"/>
    <w:rsid w:val="006B4713"/>
    <w:rsid w:val="006D3BAC"/>
    <w:rsid w:val="006E1BA7"/>
    <w:rsid w:val="006F29D7"/>
    <w:rsid w:val="006F4896"/>
    <w:rsid w:val="00702180"/>
    <w:rsid w:val="00704EC9"/>
    <w:rsid w:val="00711D6D"/>
    <w:rsid w:val="007258DF"/>
    <w:rsid w:val="0074002F"/>
    <w:rsid w:val="00743D1D"/>
    <w:rsid w:val="00767C5D"/>
    <w:rsid w:val="007712ED"/>
    <w:rsid w:val="0078772E"/>
    <w:rsid w:val="00787D6D"/>
    <w:rsid w:val="007A6D69"/>
    <w:rsid w:val="007B3006"/>
    <w:rsid w:val="007D603F"/>
    <w:rsid w:val="007E4529"/>
    <w:rsid w:val="007F04FF"/>
    <w:rsid w:val="00803B46"/>
    <w:rsid w:val="00815D51"/>
    <w:rsid w:val="008503B4"/>
    <w:rsid w:val="008713C8"/>
    <w:rsid w:val="00877270"/>
    <w:rsid w:val="00877C49"/>
    <w:rsid w:val="008A18A0"/>
    <w:rsid w:val="008C2421"/>
    <w:rsid w:val="008E5AC6"/>
    <w:rsid w:val="008F3BAC"/>
    <w:rsid w:val="008F79D7"/>
    <w:rsid w:val="00912F8D"/>
    <w:rsid w:val="009146D1"/>
    <w:rsid w:val="00921DE5"/>
    <w:rsid w:val="00923950"/>
    <w:rsid w:val="00927B85"/>
    <w:rsid w:val="009601CD"/>
    <w:rsid w:val="00967670"/>
    <w:rsid w:val="00971955"/>
    <w:rsid w:val="00974828"/>
    <w:rsid w:val="00990E26"/>
    <w:rsid w:val="009A679B"/>
    <w:rsid w:val="009A745A"/>
    <w:rsid w:val="009B0E48"/>
    <w:rsid w:val="009C0AC0"/>
    <w:rsid w:val="009F0A0A"/>
    <w:rsid w:val="00A00236"/>
    <w:rsid w:val="00A07146"/>
    <w:rsid w:val="00A102D3"/>
    <w:rsid w:val="00A263CC"/>
    <w:rsid w:val="00A34CFF"/>
    <w:rsid w:val="00A36047"/>
    <w:rsid w:val="00A45B5D"/>
    <w:rsid w:val="00A57F5D"/>
    <w:rsid w:val="00A804A0"/>
    <w:rsid w:val="00A83EBD"/>
    <w:rsid w:val="00AF1079"/>
    <w:rsid w:val="00B03542"/>
    <w:rsid w:val="00B27584"/>
    <w:rsid w:val="00B43048"/>
    <w:rsid w:val="00B46A27"/>
    <w:rsid w:val="00B5190B"/>
    <w:rsid w:val="00B53231"/>
    <w:rsid w:val="00B81E83"/>
    <w:rsid w:val="00B949B2"/>
    <w:rsid w:val="00BC5BA1"/>
    <w:rsid w:val="00BD3A76"/>
    <w:rsid w:val="00BD3AD2"/>
    <w:rsid w:val="00BD3EF2"/>
    <w:rsid w:val="00BD4CEF"/>
    <w:rsid w:val="00BE2751"/>
    <w:rsid w:val="00BE3C7D"/>
    <w:rsid w:val="00BE6F8E"/>
    <w:rsid w:val="00BE702D"/>
    <w:rsid w:val="00BF0467"/>
    <w:rsid w:val="00C03A75"/>
    <w:rsid w:val="00C12B8A"/>
    <w:rsid w:val="00C17B67"/>
    <w:rsid w:val="00C4170F"/>
    <w:rsid w:val="00C4341C"/>
    <w:rsid w:val="00C55C2A"/>
    <w:rsid w:val="00C605CB"/>
    <w:rsid w:val="00C613D1"/>
    <w:rsid w:val="00C65BBA"/>
    <w:rsid w:val="00C73949"/>
    <w:rsid w:val="00C776BF"/>
    <w:rsid w:val="00C814FE"/>
    <w:rsid w:val="00C82CE7"/>
    <w:rsid w:val="00C87B80"/>
    <w:rsid w:val="00C90A9F"/>
    <w:rsid w:val="00CA6586"/>
    <w:rsid w:val="00CA7BDF"/>
    <w:rsid w:val="00CD6220"/>
    <w:rsid w:val="00CE1ED5"/>
    <w:rsid w:val="00CE5A4B"/>
    <w:rsid w:val="00CF6918"/>
    <w:rsid w:val="00D039DB"/>
    <w:rsid w:val="00D3352E"/>
    <w:rsid w:val="00D4267D"/>
    <w:rsid w:val="00D62377"/>
    <w:rsid w:val="00D64A24"/>
    <w:rsid w:val="00D72BE0"/>
    <w:rsid w:val="00D76349"/>
    <w:rsid w:val="00D8453E"/>
    <w:rsid w:val="00D952B5"/>
    <w:rsid w:val="00DD50F8"/>
    <w:rsid w:val="00DE0E1A"/>
    <w:rsid w:val="00DE1266"/>
    <w:rsid w:val="00DE6169"/>
    <w:rsid w:val="00DF0BFB"/>
    <w:rsid w:val="00DF3AC7"/>
    <w:rsid w:val="00E17118"/>
    <w:rsid w:val="00E173A6"/>
    <w:rsid w:val="00E36727"/>
    <w:rsid w:val="00E41351"/>
    <w:rsid w:val="00E42D2C"/>
    <w:rsid w:val="00E43107"/>
    <w:rsid w:val="00E56085"/>
    <w:rsid w:val="00E63CDE"/>
    <w:rsid w:val="00E724E7"/>
    <w:rsid w:val="00E86B33"/>
    <w:rsid w:val="00F0623D"/>
    <w:rsid w:val="00F14C20"/>
    <w:rsid w:val="00F15B4F"/>
    <w:rsid w:val="00F1742A"/>
    <w:rsid w:val="00F22E82"/>
    <w:rsid w:val="00F25F6B"/>
    <w:rsid w:val="00F31EE3"/>
    <w:rsid w:val="00F40098"/>
    <w:rsid w:val="00F5717F"/>
    <w:rsid w:val="00F60E7B"/>
    <w:rsid w:val="00F83C6A"/>
    <w:rsid w:val="00F91CCE"/>
    <w:rsid w:val="00F92878"/>
    <w:rsid w:val="00FD2FE7"/>
    <w:rsid w:val="00FD78BC"/>
    <w:rsid w:val="00FE30B4"/>
    <w:rsid w:val="00FF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8F41A1"/>
  <w15:docId w15:val="{AF2D3213-09D5-4E2D-9D17-7F7FCA97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E1BA7"/>
    <w:pPr>
      <w:ind w:left="397"/>
      <w:outlineLvl w:val="0"/>
    </w:pPr>
    <w:rPr>
      <w:rFonts w:cs="Calibri"/>
      <w:b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73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8731B"/>
    <w:rPr>
      <w:rFonts w:ascii="Tahoma" w:eastAsia="Times New Roman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18404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1840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59"/>
    <w:rsid w:val="001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unhideWhenUsed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10"/>
    <w:qFormat/>
    <w:rsid w:val="00186741"/>
    <w:pPr>
      <w:jc w:val="center"/>
    </w:pPr>
    <w:rPr>
      <w:rFonts w:cs="Calibri"/>
      <w:b/>
      <w:sz w:val="40"/>
      <w:szCs w:val="40"/>
      <w:lang w:eastAsia="en-GB"/>
    </w:rPr>
  </w:style>
  <w:style w:type="character" w:customStyle="1" w:styleId="TitreCar">
    <w:name w:val="Titre Car"/>
    <w:link w:val="Titre"/>
    <w:uiPriority w:val="10"/>
    <w:rsid w:val="00186741"/>
    <w:rPr>
      <w:rFonts w:eastAsia="Times New Roman" w:cs="Calibri"/>
      <w:b/>
      <w:sz w:val="40"/>
      <w:szCs w:val="40"/>
      <w:lang w:eastAsia="en-GB"/>
    </w:rPr>
  </w:style>
  <w:style w:type="character" w:customStyle="1" w:styleId="Titre1Car">
    <w:name w:val="Titre 1 Car"/>
    <w:link w:val="Titre1"/>
    <w:uiPriority w:val="9"/>
    <w:rsid w:val="006E1BA7"/>
    <w:rPr>
      <w:rFonts w:eastAsia="Times New Roman" w:cs="Calibri"/>
      <w:b/>
      <w:sz w:val="40"/>
      <w:szCs w:val="40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704EC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Corpsdetexte3">
    <w:name w:val="Body Text 3"/>
    <w:basedOn w:val="Normal"/>
    <w:link w:val="Corpsdetexte3Car"/>
    <w:rsid w:val="00DE0E1A"/>
    <w:pPr>
      <w:autoSpaceDE/>
      <w:autoSpaceDN/>
      <w:adjustRightInd/>
    </w:pPr>
    <w:rPr>
      <w:rFonts w:ascii="Comic Sans MS" w:hAnsi="Comic Sans MS"/>
      <w:sz w:val="22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DE0E1A"/>
    <w:rPr>
      <w:rFonts w:ascii="Comic Sans MS" w:eastAsia="Times New Roman" w:hAnsi="Comic Sans MS"/>
      <w:sz w:val="22"/>
    </w:rPr>
  </w:style>
  <w:style w:type="paragraph" w:styleId="Corpsdetexte">
    <w:name w:val="Body Text"/>
    <w:basedOn w:val="Normal"/>
    <w:link w:val="CorpsdetexteCar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basedOn w:val="Policepardfaut"/>
    <w:link w:val="Corpsdetexte"/>
    <w:rsid w:val="00DE0E1A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E63CD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046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462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4627"/>
    <w:rPr>
      <w:rFonts w:ascii="Times New Roman" w:eastAsia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46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4627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ormationsyndicale.cg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EC287-33A0-4455-82F6-BFE08480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subject/>
  <dc:creator>SAMBA - F.BARTLETT</dc:creator>
  <cp:keywords/>
  <dc:description/>
  <cp:lastModifiedBy>Djamilla Drider</cp:lastModifiedBy>
  <cp:revision>2</cp:revision>
  <cp:lastPrinted>2022-09-12T09:42:00Z</cp:lastPrinted>
  <dcterms:created xsi:type="dcterms:W3CDTF">2025-11-26T15:14:00Z</dcterms:created>
  <dcterms:modified xsi:type="dcterms:W3CDTF">2025-11-26T15:14:00Z</dcterms:modified>
</cp:coreProperties>
</file>