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6378" w14:textId="77777777" w:rsidR="00E47CF8" w:rsidRDefault="00E47CF8">
      <w:pPr>
        <w:widowControl w:val="0"/>
        <w:spacing w:line="276" w:lineRule="auto"/>
        <w:jc w:val="left"/>
        <w:rPr>
          <w:rFonts w:ascii="Arial" w:eastAsia="Arial" w:hAnsi="Arial" w:cs="Arial"/>
          <w:sz w:val="22"/>
          <w:szCs w:val="22"/>
        </w:rPr>
      </w:pPr>
    </w:p>
    <w:tbl>
      <w:tblPr>
        <w:tblW w:w="9645" w:type="dxa"/>
        <w:tblInd w:w="-240" w:type="dxa"/>
        <w:tblLayout w:type="fixed"/>
        <w:tblLook w:val="0000" w:firstRow="0" w:lastRow="0" w:firstColumn="0" w:lastColumn="0" w:noHBand="0" w:noVBand="0"/>
      </w:tblPr>
      <w:tblGrid>
        <w:gridCol w:w="1962"/>
        <w:gridCol w:w="5460"/>
        <w:gridCol w:w="2223"/>
      </w:tblGrid>
      <w:tr w:rsidR="00E47CF8" w14:paraId="6E0EF5D7" w14:textId="77777777">
        <w:trPr>
          <w:trHeight w:val="360"/>
        </w:trPr>
        <w:tc>
          <w:tcPr>
            <w:tcW w:w="1962" w:type="dxa"/>
            <w:tcBorders>
              <w:top w:val="single" w:sz="4" w:space="0" w:color="000000"/>
              <w:left w:val="single" w:sz="4" w:space="0" w:color="000000"/>
              <w:bottom w:val="single" w:sz="4" w:space="0" w:color="000000"/>
              <w:right w:val="single" w:sz="4" w:space="0" w:color="000000"/>
            </w:tcBorders>
            <w:vAlign w:val="center"/>
          </w:tcPr>
          <w:p w14:paraId="613BD3D9" w14:textId="77777777" w:rsidR="00E47CF8" w:rsidRDefault="00E47CF8">
            <w:pPr>
              <w:jc w:val="center"/>
              <w:rPr>
                <w:b/>
                <w:i/>
                <w:color w:val="008000"/>
                <w:sz w:val="28"/>
                <w:szCs w:val="28"/>
              </w:rPr>
            </w:pPr>
          </w:p>
        </w:tc>
        <w:tc>
          <w:tcPr>
            <w:tcW w:w="546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3B2331" w14:textId="77777777" w:rsidR="00E47CF8" w:rsidRDefault="00F66F2D">
            <w:pPr>
              <w:jc w:val="center"/>
              <w:rPr>
                <w:smallCaps/>
                <w:sz w:val="28"/>
                <w:szCs w:val="28"/>
              </w:rPr>
            </w:pPr>
            <w:r>
              <w:rPr>
                <w:b/>
                <w:smallCaps/>
                <w:color w:val="000080"/>
                <w:sz w:val="28"/>
                <w:szCs w:val="28"/>
              </w:rPr>
              <w:t>Fiche descriptive de la formation</w:t>
            </w:r>
          </w:p>
        </w:tc>
        <w:tc>
          <w:tcPr>
            <w:tcW w:w="2223" w:type="dxa"/>
            <w:tcBorders>
              <w:top w:val="single" w:sz="4" w:space="0" w:color="000000"/>
              <w:left w:val="single" w:sz="4" w:space="0" w:color="000000"/>
              <w:bottom w:val="single" w:sz="4" w:space="0" w:color="000000"/>
              <w:right w:val="single" w:sz="4" w:space="0" w:color="000000"/>
            </w:tcBorders>
          </w:tcPr>
          <w:p w14:paraId="2AC1F634" w14:textId="77777777" w:rsidR="00E47CF8" w:rsidRDefault="00E47CF8">
            <w:pPr>
              <w:jc w:val="center"/>
              <w:rPr>
                <w:color w:val="FF0000"/>
                <w:sz w:val="28"/>
                <w:szCs w:val="28"/>
              </w:rPr>
            </w:pPr>
          </w:p>
        </w:tc>
      </w:tr>
      <w:tr w:rsidR="00E47CF8" w14:paraId="4FF59C56" w14:textId="77777777">
        <w:trPr>
          <w:trHeight w:val="3040"/>
        </w:trPr>
        <w:tc>
          <w:tcPr>
            <w:tcW w:w="9645" w:type="dxa"/>
            <w:gridSpan w:val="3"/>
            <w:tcBorders>
              <w:top w:val="single" w:sz="4" w:space="0" w:color="000000"/>
              <w:left w:val="single" w:sz="4" w:space="0" w:color="000000"/>
              <w:bottom w:val="single" w:sz="4" w:space="0" w:color="000000"/>
              <w:right w:val="single" w:sz="4" w:space="0" w:color="000000"/>
            </w:tcBorders>
          </w:tcPr>
          <w:p w14:paraId="4EFA27D9" w14:textId="77777777" w:rsidR="00E47CF8" w:rsidRDefault="00E47CF8">
            <w:pPr>
              <w:rPr>
                <w:rFonts w:ascii="Book Antiqua" w:eastAsia="Book Antiqua" w:hAnsi="Book Antiqua" w:cs="Book Antiqua"/>
                <w:color w:val="000000"/>
                <w:sz w:val="18"/>
                <w:szCs w:val="18"/>
              </w:rPr>
            </w:pPr>
          </w:p>
          <w:tbl>
            <w:tblPr>
              <w:tblW w:w="7740" w:type="dxa"/>
              <w:jc w:val="center"/>
              <w:tblLayout w:type="fixed"/>
              <w:tblLook w:val="0000" w:firstRow="0" w:lastRow="0" w:firstColumn="0" w:lastColumn="0" w:noHBand="0" w:noVBand="0"/>
            </w:tblPr>
            <w:tblGrid>
              <w:gridCol w:w="1500"/>
              <w:gridCol w:w="4469"/>
              <w:gridCol w:w="1771"/>
            </w:tblGrid>
            <w:tr w:rsidR="00E47CF8" w14:paraId="0CCFEDB9" w14:textId="77777777">
              <w:trPr>
                <w:jc w:val="center"/>
              </w:trPr>
              <w:tc>
                <w:tcPr>
                  <w:tcW w:w="1500" w:type="dxa"/>
                  <w:vMerge w:val="restart"/>
                  <w:tcBorders>
                    <w:right w:val="single" w:sz="4" w:space="0" w:color="000000"/>
                  </w:tcBorders>
                </w:tcPr>
                <w:p w14:paraId="6DD79BA7" w14:textId="77777777" w:rsidR="00E47CF8" w:rsidRDefault="00F66F2D">
                  <w:pPr>
                    <w:rPr>
                      <w:rFonts w:ascii="Book Antiqua" w:eastAsia="Book Antiqua" w:hAnsi="Book Antiqua" w:cs="Book Antiqua"/>
                      <w:color w:val="000000"/>
                      <w:sz w:val="18"/>
                      <w:szCs w:val="18"/>
                    </w:rPr>
                  </w:pPr>
                  <w:r>
                    <w:rPr>
                      <w:rFonts w:ascii="Book Antiqua" w:eastAsia="Book Antiqua" w:hAnsi="Book Antiqua" w:cs="Book Antiqua"/>
                      <w:noProof/>
                      <w:color w:val="000000"/>
                      <w:sz w:val="18"/>
                      <w:szCs w:val="18"/>
                    </w:rPr>
                    <w:drawing>
                      <wp:anchor distT="0" distB="0" distL="0" distR="0" simplePos="0" relativeHeight="2" behindDoc="0" locked="0" layoutInCell="1" allowOverlap="1" wp14:anchorId="49EF1718" wp14:editId="7455C8E9">
                        <wp:simplePos x="0" y="0"/>
                        <wp:positionH relativeFrom="column">
                          <wp:posOffset>-76200</wp:posOffset>
                        </wp:positionH>
                        <wp:positionV relativeFrom="paragraph">
                          <wp:posOffset>19050</wp:posOffset>
                        </wp:positionV>
                        <wp:extent cx="809625" cy="1106805"/>
                        <wp:effectExtent l="0" t="0" r="0" b="0"/>
                        <wp:wrapSquare wrapText="bothSides"/>
                        <wp:docPr id="1" name="image2.png" descr="cg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cgtform"/>
                                <pic:cNvPicPr>
                                  <a:picLocks noChangeAspect="1" noChangeArrowheads="1"/>
                                </pic:cNvPicPr>
                              </pic:nvPicPr>
                              <pic:blipFill>
                                <a:blip r:embed="rId7"/>
                                <a:stretch>
                                  <a:fillRect/>
                                </a:stretch>
                              </pic:blipFill>
                              <pic:spPr bwMode="auto">
                                <a:xfrm>
                                  <a:off x="0" y="0"/>
                                  <a:ext cx="809625" cy="1106805"/>
                                </a:xfrm>
                                <a:prstGeom prst="rect">
                                  <a:avLst/>
                                </a:prstGeom>
                                <a:noFill/>
                              </pic:spPr>
                            </pic:pic>
                          </a:graphicData>
                        </a:graphic>
                      </wp:anchor>
                    </w:drawing>
                  </w:r>
                </w:p>
              </w:tc>
              <w:tc>
                <w:tcPr>
                  <w:tcW w:w="446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37B3E1F" w14:textId="77777777" w:rsidR="00E47CF8" w:rsidRDefault="00F66F2D">
                  <w:pPr>
                    <w:ind w:left="213" w:hanging="213"/>
                    <w:rPr>
                      <w:rFonts w:ascii="Book Antiqua" w:eastAsia="Book Antiqua" w:hAnsi="Book Antiqua" w:cs="Book Antiqua"/>
                      <w:b/>
                      <w:sz w:val="20"/>
                      <w:szCs w:val="20"/>
                    </w:rPr>
                  </w:pPr>
                  <w:r>
                    <w:rPr>
                      <w:rFonts w:ascii="Book Antiqua" w:eastAsia="Book Antiqua" w:hAnsi="Book Antiqua" w:cs="Book Antiqua"/>
                      <w:b/>
                      <w:sz w:val="20"/>
                      <w:szCs w:val="20"/>
                    </w:rPr>
                    <w:t>Comité National des Travailleurs Privés</w:t>
                  </w:r>
                </w:p>
                <w:p w14:paraId="2A0AE6D5" w14:textId="77777777" w:rsidR="00E47CF8" w:rsidRDefault="00F66F2D">
                  <w:pPr>
                    <w:ind w:left="213" w:hanging="213"/>
                    <w:rPr>
                      <w:rFonts w:ascii="Book Antiqua" w:eastAsia="Book Antiqua" w:hAnsi="Book Antiqua" w:cs="Book Antiqua"/>
                      <w:sz w:val="20"/>
                      <w:szCs w:val="20"/>
                    </w:rPr>
                  </w:pPr>
                  <w:proofErr w:type="gramStart"/>
                  <w:r>
                    <w:rPr>
                      <w:rFonts w:ascii="Book Antiqua" w:eastAsia="Book Antiqua" w:hAnsi="Book Antiqua" w:cs="Book Antiqua"/>
                      <w:b/>
                      <w:sz w:val="20"/>
                      <w:szCs w:val="20"/>
                    </w:rPr>
                    <w:t>d’Emploi</w:t>
                  </w:r>
                  <w:proofErr w:type="gramEnd"/>
                  <w:r>
                    <w:rPr>
                      <w:rFonts w:ascii="Book Antiqua" w:eastAsia="Book Antiqua" w:hAnsi="Book Antiqua" w:cs="Book Antiqua"/>
                      <w:b/>
                      <w:sz w:val="20"/>
                      <w:szCs w:val="20"/>
                    </w:rPr>
                    <w:t xml:space="preserve"> et Précaires - CGT</w:t>
                  </w:r>
                </w:p>
                <w:p w14:paraId="7F463C5C" w14:textId="77777777" w:rsidR="00E47CF8" w:rsidRDefault="00F66F2D">
                  <w:pP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263, rue de Paris</w:t>
                  </w:r>
                </w:p>
                <w:p w14:paraId="4486A476" w14:textId="77777777" w:rsidR="00E47CF8" w:rsidRDefault="00F66F2D">
                  <w:pP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93516 MONTREUIL CEDEX</w:t>
                  </w:r>
                </w:p>
              </w:tc>
              <w:tc>
                <w:tcPr>
                  <w:tcW w:w="1771"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C601343" w14:textId="77777777" w:rsidR="00E47CF8" w:rsidRDefault="00F66F2D">
                  <w:pP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Tél : 01.55.82.82.20</w:t>
                  </w:r>
                </w:p>
              </w:tc>
            </w:tr>
            <w:tr w:rsidR="00E47CF8" w14:paraId="6D1C865B" w14:textId="77777777">
              <w:trPr>
                <w:trHeight w:val="560"/>
                <w:jc w:val="center"/>
              </w:trPr>
              <w:tc>
                <w:tcPr>
                  <w:tcW w:w="1500" w:type="dxa"/>
                  <w:vMerge/>
                  <w:tcBorders>
                    <w:right w:val="single" w:sz="4" w:space="0" w:color="000000"/>
                  </w:tcBorders>
                </w:tcPr>
                <w:p w14:paraId="1FDF99C4" w14:textId="77777777" w:rsidR="00E47CF8" w:rsidRDefault="00E47CF8">
                  <w:pPr>
                    <w:widowControl w:val="0"/>
                    <w:spacing w:line="276" w:lineRule="auto"/>
                    <w:jc w:val="left"/>
                    <w:rPr>
                      <w:rFonts w:ascii="Book Antiqua" w:eastAsia="Book Antiqua" w:hAnsi="Book Antiqua" w:cs="Book Antiqua"/>
                      <w:color w:val="000000"/>
                      <w:sz w:val="20"/>
                      <w:szCs w:val="20"/>
                    </w:rPr>
                  </w:pPr>
                </w:p>
              </w:tc>
              <w:tc>
                <w:tcPr>
                  <w:tcW w:w="6240" w:type="dxa"/>
                  <w:gridSpan w:val="2"/>
                  <w:tcBorders>
                    <w:top w:val="single" w:sz="4" w:space="0" w:color="000000"/>
                    <w:left w:val="single" w:sz="4" w:space="0" w:color="000000"/>
                    <w:bottom w:val="single" w:sz="4" w:space="0" w:color="000000"/>
                    <w:right w:val="single" w:sz="4" w:space="0" w:color="000000"/>
                  </w:tcBorders>
                  <w:vAlign w:val="center"/>
                </w:tcPr>
                <w:p w14:paraId="601AB996" w14:textId="77777777" w:rsidR="00E47CF8" w:rsidRDefault="00F66F2D">
                  <w:pPr>
                    <w:rPr>
                      <w:rFonts w:ascii="Book Antiqua" w:eastAsia="Book Antiqua" w:hAnsi="Book Antiqua" w:cs="Book Antiqua"/>
                      <w:color w:val="000000"/>
                      <w:sz w:val="20"/>
                      <w:szCs w:val="20"/>
                    </w:rPr>
                  </w:pPr>
                  <w:r>
                    <w:rPr>
                      <w:rFonts w:ascii="Book Antiqua" w:eastAsia="Book Antiqua" w:hAnsi="Book Antiqua" w:cs="Book Antiqua"/>
                      <w:color w:val="000000"/>
                    </w:rPr>
                    <w:t xml:space="preserve">Courriel : </w:t>
                  </w:r>
                  <w:hyperlink r:id="rId8">
                    <w:r>
                      <w:rPr>
                        <w:rStyle w:val="Lienhypertexte"/>
                        <w:rFonts w:ascii="Book Antiqua" w:eastAsia="Book Antiqua" w:hAnsi="Book Antiqua" w:cs="Book Antiqua"/>
                        <w:color w:val="000000"/>
                      </w:rPr>
                      <w:t>chomeur@cgt.org</w:t>
                    </w:r>
                  </w:hyperlink>
                  <w:r>
                    <w:rPr>
                      <w:rStyle w:val="Lienhypertexte"/>
                      <w:rFonts w:ascii="Book Antiqua" w:eastAsia="Book Antiqua" w:hAnsi="Book Antiqua" w:cs="Book Antiqua"/>
                      <w:color w:val="000000"/>
                    </w:rPr>
                    <w:t xml:space="preserve">  </w:t>
                  </w:r>
                </w:p>
                <w:p w14:paraId="7C4E90F8" w14:textId="77777777" w:rsidR="00E47CF8" w:rsidRDefault="00E47CF8">
                  <w:pPr>
                    <w:rPr>
                      <w:rFonts w:ascii="Book Antiqua" w:eastAsia="Book Antiqua" w:hAnsi="Book Antiqua" w:cs="Book Antiqua"/>
                      <w:color w:val="000000"/>
                      <w:sz w:val="20"/>
                      <w:szCs w:val="20"/>
                    </w:rPr>
                  </w:pPr>
                </w:p>
              </w:tc>
            </w:tr>
          </w:tbl>
          <w:p w14:paraId="7A5B5275" w14:textId="77777777" w:rsidR="00E47CF8" w:rsidRDefault="00E47CF8">
            <w:pPr>
              <w:rPr>
                <w:rFonts w:ascii="Book Antiqua" w:eastAsia="Book Antiqua" w:hAnsi="Book Antiqua" w:cs="Book Antiqua"/>
                <w:sz w:val="18"/>
                <w:szCs w:val="18"/>
              </w:rPr>
            </w:pPr>
          </w:p>
          <w:p w14:paraId="1C774705" w14:textId="77777777" w:rsidR="00E47CF8" w:rsidRDefault="00E47CF8">
            <w:pPr>
              <w:pBdr>
                <w:top w:val="single" w:sz="4" w:space="1" w:color="000000"/>
                <w:left w:val="single" w:sz="4" w:space="4" w:color="000000"/>
                <w:bottom w:val="single" w:sz="4" w:space="1" w:color="000000"/>
                <w:right w:val="single" w:sz="4" w:space="4" w:color="000000"/>
              </w:pBdr>
              <w:shd w:val="clear" w:color="auto" w:fill="E6E6E6"/>
              <w:rPr>
                <w:rFonts w:ascii="Book Antiqua" w:eastAsia="Book Antiqua" w:hAnsi="Book Antiqua" w:cs="Book Antiqua"/>
                <w:b/>
                <w:sz w:val="32"/>
                <w:szCs w:val="32"/>
              </w:rPr>
            </w:pPr>
          </w:p>
          <w:p w14:paraId="26EC4FAD" w14:textId="77777777" w:rsidR="00E47CF8" w:rsidRDefault="00F66F2D">
            <w:pPr>
              <w:pBdr>
                <w:top w:val="single" w:sz="4" w:space="1" w:color="000000"/>
                <w:left w:val="single" w:sz="4" w:space="4" w:color="000000"/>
                <w:bottom w:val="single" w:sz="4" w:space="1" w:color="000000"/>
                <w:right w:val="single" w:sz="4" w:space="4" w:color="000000"/>
              </w:pBdr>
              <w:shd w:val="clear" w:color="auto" w:fill="E6E6E6"/>
              <w:jc w:val="center"/>
              <w:rPr>
                <w:rFonts w:ascii="Book Antiqua" w:eastAsia="Book Antiqua" w:hAnsi="Book Antiqua" w:cs="Book Antiqua"/>
                <w:b/>
                <w:sz w:val="32"/>
                <w:szCs w:val="32"/>
              </w:rPr>
            </w:pPr>
            <w:r>
              <w:rPr>
                <w:rFonts w:ascii="Book Antiqua" w:eastAsia="Book Antiqua" w:hAnsi="Book Antiqua" w:cs="Book Antiqua"/>
                <w:b/>
                <w:sz w:val="32"/>
                <w:szCs w:val="32"/>
              </w:rPr>
              <w:t>Droits des Privés d’emploi</w:t>
            </w:r>
          </w:p>
          <w:p w14:paraId="52B976EA" w14:textId="77777777" w:rsidR="00E47CF8" w:rsidRDefault="00E47CF8">
            <w:pPr>
              <w:pBdr>
                <w:top w:val="single" w:sz="4" w:space="1" w:color="000000"/>
                <w:left w:val="single" w:sz="4" w:space="4" w:color="000000"/>
                <w:bottom w:val="single" w:sz="4" w:space="1" w:color="000000"/>
                <w:right w:val="single" w:sz="4" w:space="4" w:color="000000"/>
              </w:pBdr>
              <w:shd w:val="clear" w:color="auto" w:fill="E6E6E6"/>
              <w:rPr>
                <w:rFonts w:ascii="Book Antiqua" w:eastAsia="Book Antiqua" w:hAnsi="Book Antiqua" w:cs="Book Antiqua"/>
                <w:b/>
                <w:sz w:val="32"/>
                <w:szCs w:val="32"/>
              </w:rPr>
            </w:pPr>
          </w:p>
          <w:p w14:paraId="3013CB65" w14:textId="77777777" w:rsidR="00E47CF8" w:rsidRDefault="00E47CF8">
            <w:pPr>
              <w:rPr>
                <w:rFonts w:ascii="Book Antiqua" w:eastAsia="Book Antiqua" w:hAnsi="Book Antiqua" w:cs="Book Antiqua"/>
              </w:rPr>
            </w:pPr>
          </w:p>
          <w:p w14:paraId="026EBA1C" w14:textId="77777777" w:rsidR="00E47CF8" w:rsidRDefault="00F66F2D">
            <w:pPr>
              <w:pStyle w:val="Titre1"/>
              <w:rPr>
                <w:rFonts w:ascii="Book Antiqua" w:eastAsia="Book Antiqua" w:hAnsi="Book Antiqua" w:cs="Book Antiqua"/>
                <w:color w:val="FF0000"/>
                <w:sz w:val="28"/>
                <w:szCs w:val="28"/>
              </w:rPr>
            </w:pPr>
            <w:r>
              <w:rPr>
                <w:rFonts w:ascii="Book Antiqua" w:eastAsia="Book Antiqua" w:hAnsi="Book Antiqua" w:cs="Book Antiqua"/>
                <w:color w:val="FF0000"/>
                <w:sz w:val="28"/>
                <w:szCs w:val="28"/>
              </w:rPr>
              <w:t>Population syndicale concernée :</w:t>
            </w:r>
          </w:p>
          <w:p w14:paraId="6CE68488" w14:textId="77777777" w:rsidR="00E47CF8" w:rsidRDefault="00E47CF8">
            <w:pPr>
              <w:spacing w:after="120"/>
              <w:rPr>
                <w:rFonts w:ascii="Book Antiqua" w:eastAsia="Book Antiqua" w:hAnsi="Book Antiqua" w:cs="Book Antiqua"/>
                <w:i/>
                <w:color w:val="000000"/>
              </w:rPr>
            </w:pPr>
          </w:p>
          <w:p w14:paraId="627756BC" w14:textId="77777777" w:rsidR="00E47CF8" w:rsidRDefault="00F66F2D">
            <w:pPr>
              <w:numPr>
                <w:ilvl w:val="0"/>
                <w:numId w:val="2"/>
              </w:numPr>
              <w:spacing w:after="120"/>
              <w:rPr>
                <w:rFonts w:ascii="Book Antiqua" w:eastAsia="Book Antiqua" w:hAnsi="Book Antiqua" w:cs="Book Antiqua"/>
                <w:i/>
                <w:color w:val="000000"/>
              </w:rPr>
            </w:pPr>
            <w:bookmarkStart w:id="0" w:name="_gjdgxs"/>
            <w:bookmarkEnd w:id="0"/>
            <w:r>
              <w:rPr>
                <w:rFonts w:ascii="Book Antiqua" w:eastAsia="Book Antiqua" w:hAnsi="Book Antiqua" w:cs="Book Antiqua"/>
                <w:i/>
                <w:color w:val="000000"/>
              </w:rPr>
              <w:t xml:space="preserve">Les militant(e)s qui tiennent des permanences (UL ou UD) de défense </w:t>
            </w:r>
            <w:proofErr w:type="gramStart"/>
            <w:r>
              <w:rPr>
                <w:rFonts w:ascii="Book Antiqua" w:eastAsia="Book Antiqua" w:hAnsi="Book Antiqua" w:cs="Book Antiqua"/>
                <w:i/>
                <w:color w:val="000000"/>
              </w:rPr>
              <w:t>des  droits</w:t>
            </w:r>
            <w:proofErr w:type="gramEnd"/>
            <w:r>
              <w:rPr>
                <w:rFonts w:ascii="Book Antiqua" w:eastAsia="Book Antiqua" w:hAnsi="Book Antiqua" w:cs="Book Antiqua"/>
                <w:i/>
                <w:color w:val="000000"/>
              </w:rPr>
              <w:t xml:space="preserve"> et qui ressentent le besoin de se former sur les spécificités des droits des privés d’emplois par rapport aux institutions de la protection sociale.</w:t>
            </w:r>
          </w:p>
          <w:p w14:paraId="1747487C" w14:textId="77777777" w:rsidR="00E47CF8" w:rsidRDefault="00F66F2D">
            <w:pPr>
              <w:numPr>
                <w:ilvl w:val="0"/>
                <w:numId w:val="2"/>
              </w:numPr>
              <w:spacing w:after="120"/>
              <w:rPr>
                <w:rFonts w:ascii="Book Antiqua" w:eastAsia="Book Antiqua" w:hAnsi="Book Antiqua" w:cs="Book Antiqua"/>
                <w:i/>
                <w:color w:val="000000"/>
              </w:rPr>
            </w:pPr>
            <w:r>
              <w:rPr>
                <w:rFonts w:ascii="Book Antiqua" w:eastAsia="Book Antiqua" w:hAnsi="Book Antiqua" w:cs="Book Antiqua"/>
                <w:i/>
                <w:color w:val="000000"/>
              </w:rPr>
              <w:t>Les militant(e)s de Comités TPEP – CGT qui veulent renforcer ou établir une permanence dans leur UL ou UD et développer l’activité militante de défense des droits auprès des institutions de la protection sociale.</w:t>
            </w:r>
          </w:p>
          <w:p w14:paraId="24B47CE3" w14:textId="77777777" w:rsidR="00E47CF8" w:rsidRDefault="00E47CF8">
            <w:pPr>
              <w:rPr>
                <w:rFonts w:ascii="Book Antiqua" w:eastAsia="Book Antiqua" w:hAnsi="Book Antiqua" w:cs="Book Antiqua"/>
                <w:color w:val="000000"/>
                <w:sz w:val="18"/>
                <w:szCs w:val="18"/>
              </w:rPr>
            </w:pPr>
          </w:p>
          <w:p w14:paraId="3B27E103" w14:textId="77777777" w:rsidR="00E47CF8" w:rsidRDefault="00E47CF8">
            <w:pPr>
              <w:rPr>
                <w:rFonts w:ascii="Book Antiqua" w:eastAsia="Book Antiqua" w:hAnsi="Book Antiqua" w:cs="Book Antiqua"/>
                <w:color w:val="000000"/>
                <w:sz w:val="18"/>
                <w:szCs w:val="18"/>
              </w:rPr>
            </w:pPr>
          </w:p>
          <w:p w14:paraId="03F0140C" w14:textId="77777777" w:rsidR="00E47CF8" w:rsidRDefault="00F66F2D">
            <w:pPr>
              <w:pStyle w:val="Titre1"/>
              <w:rPr>
                <w:rFonts w:ascii="Book Antiqua" w:eastAsia="Book Antiqua" w:hAnsi="Book Antiqua" w:cs="Book Antiqua"/>
                <w:color w:val="FF0000"/>
                <w:sz w:val="28"/>
                <w:szCs w:val="28"/>
              </w:rPr>
            </w:pPr>
            <w:r>
              <w:rPr>
                <w:rFonts w:ascii="Book Antiqua" w:eastAsia="Book Antiqua" w:hAnsi="Book Antiqua" w:cs="Book Antiqua"/>
                <w:color w:val="FF0000"/>
                <w:sz w:val="28"/>
                <w:szCs w:val="28"/>
              </w:rPr>
              <w:t>Le contexte qui amène à faire de la formation :</w:t>
            </w:r>
          </w:p>
          <w:p w14:paraId="2C3DCFAD" w14:textId="77777777" w:rsidR="00E47CF8" w:rsidRDefault="00E47CF8">
            <w:pPr>
              <w:pStyle w:val="Titre1"/>
              <w:ind w:left="0"/>
              <w:rPr>
                <w:rFonts w:ascii="Book Antiqua" w:eastAsia="Book Antiqua" w:hAnsi="Book Antiqua" w:cs="Book Antiqua"/>
                <w:b w:val="0"/>
                <w:i/>
                <w:sz w:val="24"/>
                <w:szCs w:val="24"/>
              </w:rPr>
            </w:pPr>
          </w:p>
          <w:p w14:paraId="5A54E5FB" w14:textId="77777777" w:rsidR="00E47CF8" w:rsidRDefault="00F66F2D">
            <w:pPr>
              <w:pStyle w:val="Titre1"/>
              <w:ind w:left="0"/>
            </w:pPr>
            <w:r>
              <w:rPr>
                <w:rFonts w:ascii="Book Antiqua" w:eastAsia="Book Antiqua" w:hAnsi="Book Antiqua" w:cs="Book Antiqua"/>
                <w:b w:val="0"/>
                <w:i/>
                <w:sz w:val="24"/>
                <w:szCs w:val="24"/>
              </w:rPr>
              <w:t>Les militants dans les Unions Locales sont de plus en plus confrontés à des privés d’emploi qui subissent une suppression de revenu (allocation ou RSA), à une radiation, à des complications administratives décourageantes.</w:t>
            </w:r>
          </w:p>
          <w:p w14:paraId="0607A8A0" w14:textId="77777777" w:rsidR="00E47CF8" w:rsidRDefault="00E47CF8">
            <w:pPr>
              <w:rPr>
                <w:rFonts w:ascii="Book Antiqua" w:eastAsia="Book Antiqua" w:hAnsi="Book Antiqua" w:cs="Book Antiqua"/>
              </w:rPr>
            </w:pPr>
          </w:p>
          <w:p w14:paraId="6EDCBED0" w14:textId="77777777" w:rsidR="00E47CF8" w:rsidRDefault="00F66F2D">
            <w:r>
              <w:rPr>
                <w:rFonts w:ascii="Book Antiqua" w:eastAsia="Book Antiqua" w:hAnsi="Book Antiqua" w:cs="Book Antiqua"/>
                <w:i/>
              </w:rPr>
              <w:t>Il a un besoin fort de faire face collectivement à ces attaques contre nos droits de travailleurs. La permanence doit permettre de composer un dossier et de préparer l’activité militante mais pour ça elle a besoin de militants formés, qui ont pu partager leurs expériences et leurs doutes avec des privés d’emplois de toute la France.</w:t>
            </w:r>
          </w:p>
          <w:p w14:paraId="259136B6" w14:textId="77777777" w:rsidR="00E47CF8" w:rsidRDefault="00E47CF8">
            <w:pPr>
              <w:rPr>
                <w:rFonts w:ascii="Book Antiqua" w:eastAsia="Book Antiqua" w:hAnsi="Book Antiqua" w:cs="Book Antiqua"/>
                <w:b/>
                <w:i/>
              </w:rPr>
            </w:pPr>
          </w:p>
          <w:p w14:paraId="4EECB56A" w14:textId="77777777" w:rsidR="00E47CF8" w:rsidRDefault="00E47CF8">
            <w:pPr>
              <w:pStyle w:val="Titre1"/>
              <w:ind w:left="0"/>
              <w:rPr>
                <w:rFonts w:ascii="Book Antiqua" w:eastAsia="Book Antiqua" w:hAnsi="Book Antiqua" w:cs="Book Antiqua"/>
                <w:sz w:val="18"/>
                <w:szCs w:val="18"/>
              </w:rPr>
            </w:pPr>
          </w:p>
          <w:p w14:paraId="69F8806B" w14:textId="77777777" w:rsidR="00E47CF8" w:rsidRDefault="00E47CF8">
            <w:pPr>
              <w:rPr>
                <w:rFonts w:ascii="Book Antiqua" w:eastAsia="Book Antiqua" w:hAnsi="Book Antiqua" w:cs="Book Antiqua"/>
                <w:color w:val="000000"/>
                <w:sz w:val="18"/>
                <w:szCs w:val="18"/>
              </w:rPr>
            </w:pPr>
          </w:p>
          <w:p w14:paraId="7D636BB3" w14:textId="77777777" w:rsidR="00E47CF8" w:rsidRDefault="00F66F2D">
            <w:pPr>
              <w:pStyle w:val="Titre1"/>
            </w:pPr>
            <w:r>
              <w:rPr>
                <w:rFonts w:ascii="Book Antiqua" w:eastAsia="Book Antiqua" w:hAnsi="Book Antiqua" w:cs="Book Antiqua"/>
                <w:color w:val="FF0000"/>
                <w:sz w:val="28"/>
                <w:szCs w:val="28"/>
              </w:rPr>
              <w:t>Les objectifs de formation :</w:t>
            </w:r>
          </w:p>
          <w:p w14:paraId="6A27A245" w14:textId="77777777" w:rsidR="00E47CF8" w:rsidRDefault="00E47CF8">
            <w:pPr>
              <w:pStyle w:val="Titre1"/>
              <w:ind w:left="0"/>
              <w:rPr>
                <w:rFonts w:ascii="Book Antiqua" w:eastAsia="Book Antiqua" w:hAnsi="Book Antiqua" w:cs="Book Antiqua"/>
                <w:b w:val="0"/>
                <w:i/>
                <w:sz w:val="24"/>
                <w:szCs w:val="24"/>
              </w:rPr>
            </w:pPr>
          </w:p>
          <w:p w14:paraId="0D890ECE" w14:textId="77777777" w:rsidR="00E47CF8" w:rsidRDefault="00F66F2D">
            <w:pPr>
              <w:spacing w:after="120"/>
              <w:ind w:left="283" w:hanging="283"/>
            </w:pPr>
            <w:r>
              <w:rPr>
                <w:rFonts w:ascii="Book Antiqua" w:eastAsia="Book Antiqua" w:hAnsi="Book Antiqua" w:cs="Book Antiqua"/>
                <w:i/>
                <w:color w:val="000000"/>
              </w:rPr>
              <w:t>L'objectif est de former les militants des Comités et des UL à la tenue des permanences : comment accueillir, comment répondre aux privés d'emplois, comment les accompagner face aux institutions, comment allier défense juridique (les droits, au sens strict de la loi) et lutte revendicative (aller de la défense individuelle à la lutte collective et associer les privés d'emploi aux deux).</w:t>
            </w:r>
          </w:p>
          <w:p w14:paraId="5E09B13A" w14:textId="77777777" w:rsidR="00E47CF8" w:rsidRDefault="00E47CF8">
            <w:pPr>
              <w:pStyle w:val="Titre1"/>
              <w:ind w:left="0"/>
              <w:rPr>
                <w:rFonts w:ascii="Book Antiqua" w:eastAsia="Book Antiqua" w:hAnsi="Book Antiqua" w:cs="Book Antiqua"/>
                <w:b w:val="0"/>
                <w:i/>
                <w:sz w:val="24"/>
                <w:szCs w:val="24"/>
              </w:rPr>
            </w:pPr>
          </w:p>
          <w:p w14:paraId="34E0E758" w14:textId="77777777" w:rsidR="00E47CF8" w:rsidRDefault="00E47CF8">
            <w:pPr>
              <w:pStyle w:val="Titre1"/>
              <w:ind w:left="0"/>
              <w:rPr>
                <w:rFonts w:ascii="Book Antiqua" w:eastAsia="Book Antiqua" w:hAnsi="Book Antiqua" w:cs="Book Antiqua"/>
                <w:b w:val="0"/>
                <w:i/>
                <w:sz w:val="24"/>
                <w:szCs w:val="24"/>
              </w:rPr>
            </w:pPr>
          </w:p>
          <w:p w14:paraId="3317FCAD" w14:textId="77777777" w:rsidR="00E47CF8" w:rsidRDefault="00F66F2D">
            <w:pPr>
              <w:pStyle w:val="Titre1"/>
              <w:rPr>
                <w:rFonts w:ascii="Book Antiqua" w:eastAsia="Book Antiqua" w:hAnsi="Book Antiqua" w:cs="Book Antiqua"/>
                <w:b w:val="0"/>
                <w:i/>
                <w:sz w:val="24"/>
                <w:szCs w:val="24"/>
              </w:rPr>
            </w:pPr>
            <w:r>
              <w:rPr>
                <w:rFonts w:ascii="Book Antiqua" w:eastAsia="Book Antiqua" w:hAnsi="Book Antiqua" w:cs="Book Antiqua"/>
                <w:i/>
                <w:sz w:val="24"/>
                <w:szCs w:val="24"/>
              </w:rPr>
              <w:t xml:space="preserve">À la fin de la formation les stagiaires </w:t>
            </w:r>
            <w:proofErr w:type="gramStart"/>
            <w:r>
              <w:rPr>
                <w:rFonts w:ascii="Book Antiqua" w:eastAsia="Book Antiqua" w:hAnsi="Book Antiqua" w:cs="Book Antiqua"/>
                <w:i/>
                <w:sz w:val="24"/>
                <w:szCs w:val="24"/>
              </w:rPr>
              <w:t>seront en capacité</w:t>
            </w:r>
            <w:proofErr w:type="gramEnd"/>
            <w:r>
              <w:rPr>
                <w:rFonts w:ascii="Book Antiqua" w:eastAsia="Book Antiqua" w:hAnsi="Book Antiqua" w:cs="Book Antiqua"/>
                <w:i/>
                <w:sz w:val="24"/>
                <w:szCs w:val="24"/>
              </w:rPr>
              <w:t xml:space="preserve"> de</w:t>
            </w:r>
            <w:r>
              <w:rPr>
                <w:rFonts w:ascii="Book Antiqua" w:eastAsia="Book Antiqua" w:hAnsi="Book Antiqua" w:cs="Book Antiqua"/>
                <w:b w:val="0"/>
                <w:i/>
                <w:sz w:val="24"/>
                <w:szCs w:val="24"/>
              </w:rPr>
              <w:t> :</w:t>
            </w:r>
          </w:p>
          <w:p w14:paraId="3A454D4B" w14:textId="77777777" w:rsidR="00E47CF8" w:rsidRDefault="00E47CF8">
            <w:pPr>
              <w:rPr>
                <w:rFonts w:ascii="Book Antiqua" w:eastAsia="Book Antiqua" w:hAnsi="Book Antiqua" w:cs="Book Antiqua"/>
                <w:i/>
              </w:rPr>
            </w:pPr>
          </w:p>
          <w:p w14:paraId="0FB304ED" w14:textId="77777777" w:rsidR="00E47CF8" w:rsidRDefault="00F66F2D">
            <w:pPr>
              <w:numPr>
                <w:ilvl w:val="0"/>
                <w:numId w:val="1"/>
              </w:numPr>
              <w:rPr>
                <w:rFonts w:ascii="Book Antiqua" w:eastAsia="Book Antiqua" w:hAnsi="Book Antiqua" w:cs="Book Antiqua"/>
                <w:i/>
              </w:rPr>
            </w:pPr>
            <w:r>
              <w:rPr>
                <w:rFonts w:ascii="Book Antiqua" w:eastAsia="Book Antiqua" w:hAnsi="Book Antiqua" w:cs="Book Antiqua"/>
                <w:i/>
              </w:rPr>
              <w:t>Tenir une permanence locale de défense des droits</w:t>
            </w:r>
          </w:p>
          <w:p w14:paraId="61D0A0EF" w14:textId="77777777" w:rsidR="00E47CF8" w:rsidRDefault="00F66F2D">
            <w:pPr>
              <w:numPr>
                <w:ilvl w:val="0"/>
                <w:numId w:val="1"/>
              </w:numPr>
              <w:rPr>
                <w:rFonts w:ascii="Book Antiqua" w:eastAsia="Book Antiqua" w:hAnsi="Book Antiqua" w:cs="Book Antiqua"/>
                <w:i/>
              </w:rPr>
            </w:pPr>
            <w:r>
              <w:rPr>
                <w:rFonts w:ascii="Book Antiqua" w:eastAsia="Book Antiqua" w:hAnsi="Book Antiqua" w:cs="Book Antiqua"/>
                <w:i/>
              </w:rPr>
              <w:t>Savoir accompagner un privé d’emploi dans la défense de ses droits</w:t>
            </w:r>
          </w:p>
          <w:p w14:paraId="1BBACA71" w14:textId="77777777" w:rsidR="00E47CF8" w:rsidRDefault="00F66F2D">
            <w:pPr>
              <w:numPr>
                <w:ilvl w:val="0"/>
                <w:numId w:val="1"/>
              </w:numPr>
              <w:rPr>
                <w:rFonts w:ascii="Book Antiqua" w:eastAsia="Book Antiqua" w:hAnsi="Book Antiqua" w:cs="Book Antiqua"/>
              </w:rPr>
            </w:pPr>
            <w:r>
              <w:rPr>
                <w:rFonts w:ascii="Book Antiqua" w:eastAsia="Book Antiqua" w:hAnsi="Book Antiqua" w:cs="Book Antiqua"/>
                <w:i/>
              </w:rPr>
              <w:t>Articuler la défense individuelle des droits et l’action revendicative collective</w:t>
            </w:r>
          </w:p>
          <w:p w14:paraId="67F50DD1" w14:textId="77777777" w:rsidR="00E47CF8" w:rsidRDefault="00E47CF8">
            <w:pPr>
              <w:pStyle w:val="Titre1"/>
              <w:rPr>
                <w:rFonts w:ascii="Book Antiqua" w:eastAsia="Book Antiqua" w:hAnsi="Book Antiqua" w:cs="Book Antiqua"/>
                <w:color w:val="FF0000"/>
                <w:sz w:val="28"/>
                <w:szCs w:val="28"/>
              </w:rPr>
            </w:pPr>
          </w:p>
          <w:p w14:paraId="3F1FF0AE" w14:textId="77777777" w:rsidR="00E47CF8" w:rsidRDefault="00F66F2D">
            <w:pPr>
              <w:pStyle w:val="Titre1"/>
              <w:rPr>
                <w:rFonts w:ascii="Book Antiqua" w:eastAsia="Book Antiqua" w:hAnsi="Book Antiqua" w:cs="Book Antiqua"/>
                <w:color w:val="FF0000"/>
                <w:sz w:val="28"/>
                <w:szCs w:val="28"/>
              </w:rPr>
            </w:pPr>
            <w:r>
              <w:rPr>
                <w:rFonts w:ascii="Book Antiqua" w:eastAsia="Book Antiqua" w:hAnsi="Book Antiqua" w:cs="Book Antiqua"/>
                <w:color w:val="FF0000"/>
                <w:sz w:val="28"/>
                <w:szCs w:val="28"/>
              </w:rPr>
              <w:t>Les thèmes abordés :</w:t>
            </w:r>
          </w:p>
          <w:p w14:paraId="47611050" w14:textId="77777777" w:rsidR="00E47CF8" w:rsidRDefault="00E47CF8">
            <w:pPr>
              <w:spacing w:after="120"/>
              <w:ind w:left="283" w:hanging="283"/>
              <w:rPr>
                <w:rFonts w:ascii="Book Antiqua" w:eastAsia="Book Antiqua" w:hAnsi="Book Antiqua" w:cs="Book Antiqua"/>
                <w:i/>
                <w:color w:val="000000"/>
              </w:rPr>
            </w:pPr>
          </w:p>
          <w:p w14:paraId="71BBA361" w14:textId="77777777" w:rsidR="00E47CF8" w:rsidRDefault="00F66F2D">
            <w:pPr>
              <w:spacing w:after="120"/>
              <w:ind w:left="283" w:hanging="283"/>
              <w:rPr>
                <w:rFonts w:ascii="Book Antiqua" w:eastAsia="Book Antiqua" w:hAnsi="Book Antiqua" w:cs="Book Antiqua"/>
                <w:b/>
                <w:i/>
                <w:color w:val="000000"/>
              </w:rPr>
            </w:pPr>
            <w:r>
              <w:rPr>
                <w:rFonts w:ascii="Book Antiqua" w:eastAsia="Book Antiqua" w:hAnsi="Book Antiqua" w:cs="Book Antiqua"/>
                <w:i/>
                <w:color w:val="000000"/>
              </w:rPr>
              <w:t>La première journée sera consacrée aux présentations, à Pôle-Emploi et aux droits liés à la condition de privé d’emploi (inscription, indemnisation, formation, contrôle de la recherche d’emploi),</w:t>
            </w:r>
          </w:p>
          <w:p w14:paraId="4677A3AB" w14:textId="77777777" w:rsidR="00E47CF8" w:rsidRDefault="00F66F2D">
            <w:pPr>
              <w:spacing w:after="120"/>
              <w:ind w:left="283" w:hanging="283"/>
              <w:rPr>
                <w:rFonts w:ascii="Book Antiqua" w:eastAsia="Book Antiqua" w:hAnsi="Book Antiqua" w:cs="Book Antiqua"/>
                <w:b/>
                <w:i/>
                <w:color w:val="000000"/>
              </w:rPr>
            </w:pPr>
            <w:r>
              <w:rPr>
                <w:rFonts w:ascii="Book Antiqua" w:eastAsia="Book Antiqua" w:hAnsi="Book Antiqua" w:cs="Book Antiqua"/>
                <w:i/>
                <w:color w:val="000000"/>
              </w:rPr>
              <w:t>La seconde journée sera consacrée aux conditions spécifiques liées aux Handicaps.</w:t>
            </w:r>
          </w:p>
          <w:p w14:paraId="76CEB275" w14:textId="77777777" w:rsidR="00E47CF8" w:rsidRDefault="00F66F2D">
            <w:pPr>
              <w:spacing w:after="120"/>
              <w:ind w:left="283" w:hanging="283"/>
              <w:rPr>
                <w:rFonts w:ascii="Book Antiqua" w:eastAsia="Book Antiqua" w:hAnsi="Book Antiqua" w:cs="Book Antiqua"/>
                <w:b/>
                <w:i/>
                <w:color w:val="000000"/>
              </w:rPr>
            </w:pPr>
            <w:r>
              <w:rPr>
                <w:rFonts w:ascii="Book Antiqua" w:eastAsia="Book Antiqua" w:hAnsi="Book Antiqua" w:cs="Book Antiqua"/>
                <w:i/>
                <w:color w:val="000000"/>
              </w:rPr>
              <w:t>La troisième journée aux administrations CAF, Sécurité sociale.</w:t>
            </w:r>
          </w:p>
          <w:p w14:paraId="72A11C73" w14:textId="77777777" w:rsidR="00E47CF8" w:rsidRDefault="00F66F2D">
            <w:pPr>
              <w:spacing w:after="120"/>
              <w:ind w:left="283" w:hanging="283"/>
              <w:rPr>
                <w:rFonts w:ascii="Book Antiqua" w:eastAsia="Book Antiqua" w:hAnsi="Book Antiqua" w:cs="Book Antiqua"/>
                <w:b/>
                <w:i/>
                <w:color w:val="000000"/>
              </w:rPr>
            </w:pPr>
            <w:r>
              <w:rPr>
                <w:rFonts w:ascii="Book Antiqua" w:eastAsia="Book Antiqua" w:hAnsi="Book Antiqua" w:cs="Book Antiqua"/>
                <w:i/>
                <w:color w:val="000000"/>
              </w:rPr>
              <w:t xml:space="preserve">La quatrième journée (une demi-journée le matin) sera consacrée à des </w:t>
            </w:r>
            <w:proofErr w:type="gramStart"/>
            <w:r>
              <w:rPr>
                <w:rFonts w:ascii="Book Antiqua" w:eastAsia="Book Antiqua" w:hAnsi="Book Antiqua" w:cs="Book Antiqua"/>
                <w:i/>
                <w:color w:val="000000"/>
              </w:rPr>
              <w:t>échanges  d’expériences</w:t>
            </w:r>
            <w:proofErr w:type="gramEnd"/>
            <w:r>
              <w:rPr>
                <w:rFonts w:ascii="Book Antiqua" w:eastAsia="Book Antiqua" w:hAnsi="Book Antiqua" w:cs="Book Antiqua"/>
                <w:i/>
                <w:color w:val="000000"/>
              </w:rPr>
              <w:t xml:space="preserve"> pour compléter et illustrer l’acquisition de connaissances.</w:t>
            </w:r>
          </w:p>
          <w:p w14:paraId="29CD61FD" w14:textId="77777777" w:rsidR="00E47CF8" w:rsidRDefault="00E47CF8">
            <w:pPr>
              <w:pStyle w:val="Titre1"/>
              <w:rPr>
                <w:rFonts w:ascii="Book Antiqua" w:eastAsia="Book Antiqua" w:hAnsi="Book Antiqua" w:cs="Book Antiqua"/>
                <w:color w:val="FF0000"/>
                <w:sz w:val="28"/>
                <w:szCs w:val="28"/>
              </w:rPr>
            </w:pPr>
          </w:p>
          <w:p w14:paraId="4734E447" w14:textId="77777777" w:rsidR="00E47CF8" w:rsidRDefault="00F66F2D">
            <w:pPr>
              <w:pStyle w:val="Titre1"/>
              <w:rPr>
                <w:rFonts w:ascii="Book Antiqua" w:eastAsia="Book Antiqua" w:hAnsi="Book Antiqua" w:cs="Book Antiqua"/>
                <w:color w:val="FF0000"/>
                <w:sz w:val="28"/>
                <w:szCs w:val="28"/>
              </w:rPr>
            </w:pPr>
            <w:r>
              <w:rPr>
                <w:rFonts w:ascii="Book Antiqua" w:eastAsia="Book Antiqua" w:hAnsi="Book Antiqua" w:cs="Book Antiqua"/>
                <w:color w:val="FF0000"/>
                <w:sz w:val="28"/>
                <w:szCs w:val="28"/>
              </w:rPr>
              <w:t>Les prérequis à cette formation :</w:t>
            </w:r>
          </w:p>
          <w:p w14:paraId="53264891" w14:textId="77777777" w:rsidR="00E47CF8" w:rsidRDefault="00E47CF8">
            <w:pPr>
              <w:rPr>
                <w:rFonts w:ascii="Book Antiqua" w:eastAsia="Book Antiqua" w:hAnsi="Book Antiqua" w:cs="Book Antiqua"/>
                <w:i/>
              </w:rPr>
            </w:pPr>
          </w:p>
          <w:p w14:paraId="7EBAB52B" w14:textId="77777777" w:rsidR="00E47CF8" w:rsidRDefault="00F66F2D">
            <w:pPr>
              <w:rPr>
                <w:rFonts w:ascii="Book Antiqua" w:eastAsia="Book Antiqua" w:hAnsi="Book Antiqua" w:cs="Book Antiqua"/>
                <w:i/>
              </w:rPr>
            </w:pPr>
            <w:r>
              <w:rPr>
                <w:rFonts w:ascii="Book Antiqua" w:eastAsia="Book Antiqua" w:hAnsi="Book Antiqua" w:cs="Book Antiqua"/>
                <w:i/>
              </w:rPr>
              <w:t>Il est indispensable d’avoir suivi la formation Organisation des Privés d’Emploi.</w:t>
            </w:r>
          </w:p>
          <w:p w14:paraId="5BC5324C" w14:textId="77777777" w:rsidR="00E47CF8" w:rsidRDefault="00E47CF8">
            <w:pPr>
              <w:rPr>
                <w:rFonts w:ascii="Book Antiqua" w:eastAsia="Book Antiqua" w:hAnsi="Book Antiqua" w:cs="Book Antiqua"/>
              </w:rPr>
            </w:pPr>
          </w:p>
          <w:p w14:paraId="37277B3B" w14:textId="77777777" w:rsidR="00E47CF8" w:rsidRDefault="00F66F2D">
            <w:pPr>
              <w:pStyle w:val="Titre1"/>
              <w:rPr>
                <w:rFonts w:ascii="Book Antiqua" w:eastAsia="Book Antiqua" w:hAnsi="Book Antiqua" w:cs="Book Antiqua"/>
                <w:color w:val="FF0000"/>
                <w:sz w:val="28"/>
                <w:szCs w:val="28"/>
              </w:rPr>
            </w:pPr>
            <w:r>
              <w:rPr>
                <w:rFonts w:ascii="Book Antiqua" w:eastAsia="Book Antiqua" w:hAnsi="Book Antiqua" w:cs="Book Antiqua"/>
                <w:color w:val="FF0000"/>
                <w:sz w:val="28"/>
                <w:szCs w:val="28"/>
              </w:rPr>
              <w:t>Évaluations prévues :</w:t>
            </w:r>
          </w:p>
          <w:p w14:paraId="00AF5650" w14:textId="77777777" w:rsidR="00E47CF8" w:rsidRDefault="00E47CF8">
            <w:pPr>
              <w:spacing w:after="120"/>
              <w:rPr>
                <w:rFonts w:ascii="Book Antiqua" w:eastAsia="Book Antiqua" w:hAnsi="Book Antiqua" w:cs="Book Antiqua"/>
                <w:i/>
                <w:color w:val="000000"/>
              </w:rPr>
            </w:pPr>
          </w:p>
          <w:p w14:paraId="618EE04D" w14:textId="77777777" w:rsidR="00E47CF8" w:rsidRDefault="00F66F2D">
            <w:pPr>
              <w:spacing w:after="120"/>
              <w:rPr>
                <w:rFonts w:ascii="Book Antiqua" w:eastAsia="Book Antiqua" w:hAnsi="Book Antiqua" w:cs="Book Antiqua"/>
                <w:i/>
                <w:color w:val="000000"/>
              </w:rPr>
            </w:pPr>
            <w:r>
              <w:rPr>
                <w:rFonts w:ascii="Book Antiqua" w:eastAsia="Book Antiqua" w:hAnsi="Book Antiqua" w:cs="Book Antiqua"/>
                <w:i/>
                <w:color w:val="000000"/>
              </w:rPr>
              <w:t>Des évaluations de connaissances sont prévues sur chaque institution (Pôle-Emploi, CAF, Sécu) en fin de thème et en début de journées pour vérifier les acquis.</w:t>
            </w:r>
          </w:p>
          <w:p w14:paraId="413FCE61" w14:textId="77777777" w:rsidR="00E47CF8" w:rsidRDefault="00F66F2D">
            <w:pPr>
              <w:spacing w:after="120"/>
              <w:rPr>
                <w:rFonts w:ascii="Book Antiqua" w:eastAsia="Book Antiqua" w:hAnsi="Book Antiqua" w:cs="Book Antiqua"/>
                <w:color w:val="000000"/>
              </w:rPr>
            </w:pPr>
            <w:r>
              <w:rPr>
                <w:rFonts w:ascii="Book Antiqua" w:eastAsia="Book Antiqua" w:hAnsi="Book Antiqua" w:cs="Book Antiqua"/>
                <w:i/>
                <w:color w:val="000000"/>
              </w:rPr>
              <w:t>Sur le suivi post-formation, le Guide des Droits doit permettre aux camarades de retrouver les éléments et de proposer des modifications / améliorations au CNTPEP au regard de leurs pratiques et expériences.</w:t>
            </w:r>
          </w:p>
          <w:p w14:paraId="47DD2D77" w14:textId="77777777" w:rsidR="00E47CF8" w:rsidRDefault="00E47CF8">
            <w:pPr>
              <w:rPr>
                <w:rFonts w:ascii="Book Antiqua" w:eastAsia="Book Antiqua" w:hAnsi="Book Antiqua" w:cs="Book Antiqua"/>
              </w:rPr>
            </w:pPr>
          </w:p>
          <w:p w14:paraId="0B25F9FD" w14:textId="77777777" w:rsidR="00E47CF8" w:rsidRDefault="00F66F2D">
            <w:pPr>
              <w:pStyle w:val="Titre1"/>
              <w:rPr>
                <w:rFonts w:ascii="Book Antiqua" w:eastAsia="Book Antiqua" w:hAnsi="Book Antiqua" w:cs="Book Antiqua"/>
                <w:color w:val="FF0000"/>
                <w:sz w:val="28"/>
                <w:szCs w:val="28"/>
              </w:rPr>
            </w:pPr>
            <w:r>
              <w:rPr>
                <w:rFonts w:ascii="Book Antiqua" w:eastAsia="Book Antiqua" w:hAnsi="Book Antiqua" w:cs="Book Antiqua"/>
                <w:color w:val="FF0000"/>
                <w:sz w:val="28"/>
                <w:szCs w:val="28"/>
              </w:rPr>
              <w:t>Forme et durée de l’action de formation</w:t>
            </w:r>
          </w:p>
          <w:p w14:paraId="4AF40486" w14:textId="77777777" w:rsidR="00E47CF8" w:rsidRDefault="00E47CF8">
            <w:pPr>
              <w:rPr>
                <w:rFonts w:ascii="Book Antiqua" w:eastAsia="Book Antiqua" w:hAnsi="Book Antiqua" w:cs="Book Antiqua"/>
              </w:rPr>
            </w:pPr>
          </w:p>
          <w:p w14:paraId="0E5E6991" w14:textId="77777777" w:rsidR="00E47CF8" w:rsidRDefault="00F66F2D">
            <w:pPr>
              <w:numPr>
                <w:ilvl w:val="0"/>
                <w:numId w:val="1"/>
              </w:numPr>
              <w:rPr>
                <w:rFonts w:ascii="Book Antiqua" w:eastAsia="Book Antiqua" w:hAnsi="Book Antiqua" w:cs="Book Antiqua"/>
              </w:rPr>
            </w:pPr>
            <w:r>
              <w:rPr>
                <w:rFonts w:ascii="Book Antiqua" w:eastAsia="Book Antiqua" w:hAnsi="Book Antiqua" w:cs="Book Antiqua"/>
              </w:rPr>
              <w:t>En une seule fois, sur 7 demi-journées consécutives.</w:t>
            </w:r>
          </w:p>
          <w:p w14:paraId="57048DD5" w14:textId="77777777" w:rsidR="00E47CF8" w:rsidRDefault="00E47CF8">
            <w:pPr>
              <w:rPr>
                <w:rFonts w:ascii="Book Antiqua" w:eastAsia="Book Antiqua" w:hAnsi="Book Antiqua" w:cs="Book Antiqua"/>
              </w:rPr>
            </w:pPr>
          </w:p>
          <w:p w14:paraId="64C1FA05" w14:textId="77777777" w:rsidR="00E47CF8" w:rsidRDefault="00F66F2D">
            <w:pPr>
              <w:numPr>
                <w:ilvl w:val="0"/>
                <w:numId w:val="1"/>
              </w:numPr>
              <w:rPr>
                <w:rFonts w:ascii="Book Antiqua" w:eastAsia="Book Antiqua" w:hAnsi="Book Antiqua" w:cs="Book Antiqua"/>
              </w:rPr>
            </w:pPr>
            <w:r>
              <w:rPr>
                <w:rFonts w:ascii="Book Antiqua" w:eastAsia="Book Antiqua" w:hAnsi="Book Antiqua" w:cs="Book Antiqua"/>
              </w:rPr>
              <w:t>Intervenants : des camarades du CNTPEP et de la FD des Organismes Sociaux</w:t>
            </w:r>
          </w:p>
          <w:p w14:paraId="00A18343" w14:textId="77777777" w:rsidR="00E47CF8" w:rsidRDefault="00E47CF8">
            <w:pPr>
              <w:rPr>
                <w:rFonts w:ascii="Book Antiqua" w:eastAsia="Book Antiqua" w:hAnsi="Book Antiqua" w:cs="Book Antiqua"/>
              </w:rPr>
            </w:pPr>
          </w:p>
          <w:p w14:paraId="4F3554F7" w14:textId="77777777" w:rsidR="00E47CF8" w:rsidRDefault="00F66F2D">
            <w:pPr>
              <w:numPr>
                <w:ilvl w:val="0"/>
                <w:numId w:val="1"/>
              </w:numPr>
              <w:rPr>
                <w:rFonts w:ascii="Book Antiqua" w:eastAsia="Book Antiqua" w:hAnsi="Book Antiqua" w:cs="Book Antiqua"/>
              </w:rPr>
            </w:pPr>
            <w:r>
              <w:rPr>
                <w:rFonts w:ascii="Book Antiqua" w:eastAsia="Book Antiqua" w:hAnsi="Book Antiqua" w:cs="Book Antiqua"/>
              </w:rPr>
              <w:t xml:space="preserve">Durée : 3 jours et demi </w:t>
            </w:r>
            <w:proofErr w:type="gramStart"/>
            <w:r>
              <w:rPr>
                <w:rFonts w:ascii="Book Antiqua" w:eastAsia="Book Antiqua" w:hAnsi="Book Antiqua" w:cs="Book Antiqua"/>
              </w:rPr>
              <w:t>( 7</w:t>
            </w:r>
            <w:proofErr w:type="gramEnd"/>
            <w:r>
              <w:rPr>
                <w:rFonts w:ascii="Book Antiqua" w:eastAsia="Book Antiqua" w:hAnsi="Book Antiqua" w:cs="Book Antiqua"/>
              </w:rPr>
              <w:t xml:space="preserve"> demi-journées)</w:t>
            </w:r>
          </w:p>
          <w:p w14:paraId="4C096757" w14:textId="77777777" w:rsidR="00E47CF8" w:rsidRDefault="00E47CF8">
            <w:pPr>
              <w:rPr>
                <w:rFonts w:ascii="Book Antiqua" w:eastAsia="Book Antiqua" w:hAnsi="Book Antiqua" w:cs="Book Antiqua"/>
              </w:rPr>
            </w:pPr>
          </w:p>
          <w:p w14:paraId="1FCE5138" w14:textId="77777777" w:rsidR="00E47CF8" w:rsidRDefault="00F66F2D">
            <w:pPr>
              <w:numPr>
                <w:ilvl w:val="0"/>
                <w:numId w:val="1"/>
              </w:numPr>
              <w:rPr>
                <w:rFonts w:ascii="Book Antiqua" w:eastAsia="Book Antiqua" w:hAnsi="Book Antiqua" w:cs="Book Antiqua"/>
                <w:sz w:val="18"/>
                <w:szCs w:val="18"/>
              </w:rPr>
            </w:pPr>
            <w:r>
              <w:rPr>
                <w:rFonts w:ascii="Book Antiqua" w:eastAsia="Book Antiqua" w:hAnsi="Book Antiqua" w:cs="Book Antiqua"/>
              </w:rPr>
              <w:t>Lieu : Centre de Formation Benoît Frachon</w:t>
            </w:r>
          </w:p>
          <w:p w14:paraId="490E984D" w14:textId="77777777" w:rsidR="00E47CF8" w:rsidRDefault="00E47CF8">
            <w:pPr>
              <w:ind w:left="720"/>
              <w:rPr>
                <w:rFonts w:ascii="Book Antiqua" w:eastAsia="Book Antiqua" w:hAnsi="Book Antiqua" w:cs="Book Antiqua"/>
              </w:rPr>
            </w:pPr>
          </w:p>
        </w:tc>
      </w:tr>
      <w:tr w:rsidR="00E47CF8" w14:paraId="45D1586C" w14:textId="77777777">
        <w:trPr>
          <w:trHeight w:val="375"/>
        </w:trPr>
        <w:tc>
          <w:tcPr>
            <w:tcW w:w="96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1C7B6B55" w14:textId="77777777" w:rsidR="00E47CF8" w:rsidRDefault="00E47CF8">
            <w:pPr>
              <w:rPr>
                <w:b/>
                <w:sz w:val="18"/>
                <w:szCs w:val="18"/>
              </w:rPr>
            </w:pPr>
          </w:p>
        </w:tc>
      </w:tr>
    </w:tbl>
    <w:p w14:paraId="0B39F816" w14:textId="77777777" w:rsidR="00E47CF8" w:rsidRDefault="00E47CF8">
      <w:pPr>
        <w:tabs>
          <w:tab w:val="center" w:pos="4536"/>
          <w:tab w:val="right" w:pos="9072"/>
        </w:tabs>
        <w:jc w:val="left"/>
      </w:pPr>
    </w:p>
    <w:sectPr w:rsidR="00E47CF8">
      <w:footerReference w:type="even" r:id="rId9"/>
      <w:footerReference w:type="default" r:id="rId10"/>
      <w:footerReference w:type="first" r:id="rId11"/>
      <w:pgSz w:w="11906" w:h="16838"/>
      <w:pgMar w:top="1417" w:right="1417" w:bottom="1417" w:left="1417" w:header="0" w:footer="709"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754A" w14:textId="77777777" w:rsidR="00F66F2D" w:rsidRDefault="00F66F2D">
      <w:r>
        <w:separator/>
      </w:r>
    </w:p>
  </w:endnote>
  <w:endnote w:type="continuationSeparator" w:id="0">
    <w:p w14:paraId="6F370AD5" w14:textId="77777777" w:rsidR="00F66F2D" w:rsidRDefault="00F6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8C67" w14:textId="77777777" w:rsidR="00E47CF8" w:rsidRDefault="00E47C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8A07" w14:textId="77777777" w:rsidR="00E47CF8" w:rsidRDefault="00E47CF8"/>
  <w:p w14:paraId="2B5A06A9" w14:textId="77777777" w:rsidR="00E47CF8" w:rsidRDefault="00E47CF8"/>
  <w:p w14:paraId="37BE4C40" w14:textId="77777777" w:rsidR="00E47CF8" w:rsidRDefault="00F66F2D">
    <w:pPr>
      <w:tabs>
        <w:tab w:val="center" w:pos="4536"/>
        <w:tab w:val="right" w:pos="9072"/>
      </w:tabs>
      <w:jc w:val="right"/>
      <w:rPr>
        <w:color w:val="000000"/>
      </w:rPr>
    </w:pPr>
    <w:r>
      <w:rPr>
        <w:color w:val="000000"/>
      </w:rPr>
      <w:t xml:space="preserve">Page </w:t>
    </w:r>
    <w:r>
      <w:rPr>
        <w:b/>
        <w:color w:val="000000"/>
      </w:rPr>
      <w:fldChar w:fldCharType="begin"/>
    </w:r>
    <w:r>
      <w:rPr>
        <w:b/>
        <w:color w:val="000000"/>
      </w:rPr>
      <w:instrText xml:space="preserve"> PAGE </w:instrText>
    </w:r>
    <w:r>
      <w:rPr>
        <w:b/>
        <w:color w:val="000000"/>
      </w:rPr>
      <w:fldChar w:fldCharType="separate"/>
    </w:r>
    <w:r>
      <w:rPr>
        <w:b/>
        <w:color w:val="000000"/>
      </w:rPr>
      <w:t>2</w:t>
    </w:r>
    <w:r>
      <w:rPr>
        <w:b/>
        <w:color w:val="000000"/>
      </w:rPr>
      <w:fldChar w:fldCharType="end"/>
    </w:r>
    <w:r>
      <w:rPr>
        <w:color w:val="000000"/>
      </w:rPr>
      <w:t xml:space="preserve"> sur </w:t>
    </w:r>
    <w:r>
      <w:rPr>
        <w:b/>
        <w:color w:val="000000"/>
      </w:rPr>
      <w:fldChar w:fldCharType="begin"/>
    </w:r>
    <w:r>
      <w:rPr>
        <w:b/>
        <w:color w:val="000000"/>
      </w:rPr>
      <w:instrText xml:space="preserve"> NUMPAGES </w:instrText>
    </w:r>
    <w:r>
      <w:rPr>
        <w:b/>
        <w:color w:val="000000"/>
      </w:rPr>
      <w:fldChar w:fldCharType="separate"/>
    </w:r>
    <w:r>
      <w:rPr>
        <w:b/>
        <w:color w:val="000000"/>
      </w:rPr>
      <w:t>2</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C0DA" w14:textId="77777777" w:rsidR="00E47CF8" w:rsidRDefault="00F66F2D">
    <w:pPr>
      <w:tabs>
        <w:tab w:val="center" w:pos="4536"/>
        <w:tab w:val="right" w:pos="9072"/>
      </w:tabs>
      <w:jc w:val="right"/>
      <w:rPr>
        <w:color w:val="000000"/>
      </w:rPr>
    </w:pPr>
    <w:r>
      <w:rPr>
        <w:color w:val="000000"/>
      </w:rPr>
      <w:t xml:space="preserve">Page </w:t>
    </w:r>
    <w:r>
      <w:rPr>
        <w:b/>
        <w:color w:val="000000"/>
      </w:rPr>
      <w:fldChar w:fldCharType="begin"/>
    </w:r>
    <w:r>
      <w:rPr>
        <w:b/>
        <w:color w:val="000000"/>
      </w:rPr>
      <w:instrText xml:space="preserve"> PAGE </w:instrText>
    </w:r>
    <w:r>
      <w:rPr>
        <w:b/>
        <w:color w:val="000000"/>
      </w:rPr>
      <w:fldChar w:fldCharType="separate"/>
    </w:r>
    <w:r>
      <w:rPr>
        <w:b/>
        <w:color w:val="000000"/>
      </w:rPr>
      <w:t>1</w:t>
    </w:r>
    <w:r>
      <w:rPr>
        <w:b/>
        <w:color w:val="000000"/>
      </w:rPr>
      <w:fldChar w:fldCharType="end"/>
    </w:r>
    <w:r>
      <w:rPr>
        <w:color w:val="000000"/>
      </w:rPr>
      <w:t xml:space="preserve"> sur </w:t>
    </w:r>
    <w:r>
      <w:rPr>
        <w:b/>
        <w:color w:val="000000"/>
      </w:rPr>
      <w:fldChar w:fldCharType="begin"/>
    </w:r>
    <w:r>
      <w:rPr>
        <w:b/>
        <w:color w:val="000000"/>
      </w:rPr>
      <w:instrText xml:space="preserve"> NUMPAGES </w:instrText>
    </w:r>
    <w:r>
      <w:rPr>
        <w:b/>
        <w:color w:val="000000"/>
      </w:rPr>
      <w:fldChar w:fldCharType="separate"/>
    </w:r>
    <w:r>
      <w:rPr>
        <w:b/>
        <w:color w:val="000000"/>
      </w:rPr>
      <w:t>2</w:t>
    </w:r>
    <w:r>
      <w:rPr>
        <w:b/>
        <w:color w:val="000000"/>
      </w:rPr>
      <w:fldChar w:fldCharType="end"/>
    </w:r>
  </w:p>
  <w:p w14:paraId="13013B39" w14:textId="77777777" w:rsidR="00E47CF8" w:rsidRDefault="00E47CF8">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DFED" w14:textId="77777777" w:rsidR="00F66F2D" w:rsidRDefault="00F66F2D">
      <w:r>
        <w:separator/>
      </w:r>
    </w:p>
  </w:footnote>
  <w:footnote w:type="continuationSeparator" w:id="0">
    <w:p w14:paraId="668180B7" w14:textId="77777777" w:rsidR="00F66F2D" w:rsidRDefault="00F66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F55E1"/>
    <w:multiLevelType w:val="multilevel"/>
    <w:tmpl w:val="D6E80C2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4CA11192"/>
    <w:multiLevelType w:val="multilevel"/>
    <w:tmpl w:val="6FA221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4B74F1"/>
    <w:multiLevelType w:val="multilevel"/>
    <w:tmpl w:val="32FC7D7A"/>
    <w:lvl w:ilvl="0">
      <w:start w:val="1"/>
      <w:numFmt w:val="bullet"/>
      <w:lvlText w:val="-"/>
      <w:lvlJc w:val="left"/>
      <w:pPr>
        <w:tabs>
          <w:tab w:val="num" w:pos="0"/>
        </w:tabs>
        <w:ind w:left="720" w:hanging="360"/>
      </w:pPr>
      <w:rPr>
        <w:rFonts w:ascii="Book Antiqua" w:hAnsi="Book Antiqua" w:cs="Book Antiqu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923954994">
    <w:abstractNumId w:val="0"/>
  </w:num>
  <w:num w:numId="2" w16cid:durableId="640961372">
    <w:abstractNumId w:val="2"/>
  </w:num>
  <w:num w:numId="3" w16cid:durableId="1094935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F8"/>
    <w:rsid w:val="00113D0F"/>
    <w:rsid w:val="00E47CF8"/>
    <w:rsid w:val="00F66F2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14C8"/>
  <w15:docId w15:val="{63765F45-9820-4C48-92E0-866972AF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Titre1">
    <w:name w:val="heading 1"/>
    <w:basedOn w:val="Normal"/>
    <w:next w:val="Normal"/>
    <w:qFormat/>
    <w:pPr>
      <w:ind w:left="397"/>
      <w:outlineLvl w:val="0"/>
    </w:pPr>
    <w:rPr>
      <w:b/>
      <w:sz w:val="40"/>
      <w:szCs w:val="40"/>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rPr>
  </w:style>
  <w:style w:type="paragraph" w:styleId="Titre5">
    <w:name w:val="heading 5"/>
    <w:basedOn w:val="Normal"/>
    <w:next w:val="Normal"/>
    <w:qFormat/>
    <w:pPr>
      <w:keepNext/>
      <w:keepLines/>
      <w:spacing w:before="220" w:after="40"/>
      <w:outlineLvl w:val="4"/>
    </w:pPr>
    <w:rPr>
      <w:b/>
      <w:sz w:val="22"/>
      <w:szCs w:val="22"/>
    </w:rPr>
  </w:style>
  <w:style w:type="paragraph" w:styleId="Titre6">
    <w:name w:val="heading 6"/>
    <w:basedOn w:val="Normal"/>
    <w:next w:val="Normal"/>
    <w:qFormat/>
    <w:pPr>
      <w:keepNext/>
      <w:keepLines/>
      <w:spacing w:before="40" w:line="259" w:lineRule="auto"/>
      <w:jc w:val="left"/>
      <w:outlineLvl w:val="5"/>
    </w:pPr>
    <w:rPr>
      <w:rFonts w:ascii="Calibri" w:eastAsia="Calibri" w:hAnsi="Calibri" w:cs="Calibri"/>
      <w:color w:val="1E4D7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7C49B0"/>
    <w:rPr>
      <w:rFonts w:ascii="Segoe UI" w:hAnsi="Segoe UI" w:cs="Segoe UI"/>
      <w:sz w:val="18"/>
      <w:szCs w:val="18"/>
    </w:rPr>
  </w:style>
  <w:style w:type="character" w:styleId="Lienhypertexte">
    <w:name w:val="Hyperlink"/>
    <w:rPr>
      <w:color w:val="000080"/>
      <w:u w:val="single"/>
    </w:rPr>
  </w:style>
  <w:style w:type="paragraph" w:styleId="Titre">
    <w:name w:val="Title"/>
    <w:basedOn w:val="Normal"/>
    <w:next w:val="Corpsdetexte"/>
    <w:qFormat/>
    <w:pPr>
      <w:tabs>
        <w:tab w:val="center" w:pos="4536"/>
        <w:tab w:val="right" w:pos="9072"/>
      </w:tabs>
      <w:jc w:val="center"/>
    </w:pPr>
    <w:rPr>
      <w:b/>
      <w:sz w:val="40"/>
      <w:szCs w:val="40"/>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user">
    <w:name w:val="Titre (user)"/>
    <w:basedOn w:val="Normal"/>
    <w:next w:val="Corpsdetexte"/>
    <w:qFormat/>
    <w:pPr>
      <w:keepNext/>
      <w:spacing w:before="240" w:after="120"/>
    </w:pPr>
    <w:rPr>
      <w:rFonts w:ascii="Liberation Sans" w:eastAsia="Microsoft YaHei" w:hAnsi="Liberation Sans" w:cs="Mangal"/>
      <w:sz w:val="28"/>
      <w:szCs w:val="28"/>
    </w:rPr>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qFormat/>
    <w:rsid w:val="007C49B0"/>
    <w:rPr>
      <w:rFonts w:ascii="Segoe UI" w:hAnsi="Segoe UI" w:cs="Segoe UI"/>
      <w:sz w:val="18"/>
      <w:szCs w:val="18"/>
    </w:r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Pieddepage">
    <w:name w:val="footer"/>
    <w:basedOn w:val="En-tteetpieddepage"/>
  </w:style>
  <w:style w:type="numbering" w:customStyle="1" w:styleId="Pasdeliste">
    <w:name w:val="Pas de liste"/>
    <w:uiPriority w:val="99"/>
    <w:semiHidden/>
    <w:unhideWhenUsed/>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omeur@cg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2827</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GARNODIER</dc:creator>
  <dc:description/>
  <cp:lastModifiedBy>Djamilla Drider</cp:lastModifiedBy>
  <cp:revision>2</cp:revision>
  <cp:lastPrinted>2021-03-18T10:01:00Z</cp:lastPrinted>
  <dcterms:created xsi:type="dcterms:W3CDTF">2025-11-26T09:36:00Z</dcterms:created>
  <dcterms:modified xsi:type="dcterms:W3CDTF">2025-11-26T09:36:00Z</dcterms:modified>
  <dc:language>fr-FR</dc:language>
</cp:coreProperties>
</file>