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DE0E1A" w:rsidRPr="00DE0E1A" w14:paraId="05A40480" w14:textId="77777777" w:rsidTr="00A45B5D">
        <w:trPr>
          <w:trHeight w:val="454"/>
        </w:trPr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6F5416D1" w14:textId="77777777" w:rsidR="00DE0E1A" w:rsidRPr="00DE0E1A" w:rsidRDefault="00DE0E1A" w:rsidP="00EC4EFA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FC32AF" w14:textId="77777777" w:rsidR="00DE0E1A" w:rsidRPr="00E63CDE" w:rsidRDefault="00DE0E1A" w:rsidP="00E63CDE">
            <w:pPr>
              <w:jc w:val="center"/>
              <w:rPr>
                <w:smallCaps/>
                <w:sz w:val="28"/>
                <w:szCs w:val="28"/>
              </w:rPr>
            </w:pPr>
            <w:r w:rsidRPr="00E63CDE">
              <w:rPr>
                <w:b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14:paraId="713126A2" w14:textId="77777777" w:rsidR="00DE0E1A" w:rsidRPr="00DE0E1A" w:rsidRDefault="00DE0E1A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E0E1A" w:rsidRPr="007C6E99" w14:paraId="4A51F716" w14:textId="77777777" w:rsidTr="00DE0E1A">
        <w:trPr>
          <w:trHeight w:val="305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04D487E" w14:textId="77777777" w:rsidR="00DE0E1A" w:rsidRPr="007C6E99" w:rsidRDefault="00DE0E1A" w:rsidP="00EC4EFA">
            <w:pPr>
              <w:pStyle w:val="Corpsdetexte3"/>
              <w:rPr>
                <w:rFonts w:asciiTheme="minorHAnsi" w:hAnsiTheme="minorHAnsi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4449"/>
              <w:gridCol w:w="2886"/>
            </w:tblGrid>
            <w:tr w:rsidR="00DE0E1A" w:rsidRPr="007C6E99" w14:paraId="6DA11469" w14:textId="77777777" w:rsidTr="00084207">
              <w:trPr>
                <w:cantSplit/>
                <w:trHeight w:val="1309"/>
                <w:jc w:val="center"/>
              </w:trPr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2FE2C0C6" w14:textId="77777777" w:rsidR="00DE0E1A" w:rsidRPr="007C6E99" w:rsidRDefault="00DE0E1A" w:rsidP="00EC4EFA">
                  <w:pPr>
                    <w:pStyle w:val="Corpsdetexte3"/>
                    <w:rPr>
                      <w:rFonts w:asciiTheme="minorHAnsi" w:hAnsiTheme="minorHAnsi"/>
                      <w:szCs w:val="22"/>
                    </w:rPr>
                  </w:pPr>
                  <w:r w:rsidRPr="007C6E99">
                    <w:rPr>
                      <w:rFonts w:asciiTheme="minorHAnsi" w:hAnsiTheme="minorHAnsi"/>
                      <w:noProof/>
                      <w:szCs w:val="22"/>
                    </w:rPr>
                    <w:drawing>
                      <wp:inline distT="0" distB="0" distL="0" distR="0" wp14:anchorId="0BEBE5D0" wp14:editId="73DC05C5">
                        <wp:extent cx="809625" cy="1106805"/>
                        <wp:effectExtent l="0" t="0" r="9525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06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6E99">
                    <w:rPr>
                      <w:rFonts w:asciiTheme="minorHAnsi" w:hAnsiTheme="minorHAnsi"/>
                      <w:szCs w:val="22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3F561AE9" w14:textId="77777777" w:rsidR="00084207" w:rsidRDefault="00084207" w:rsidP="00084207">
                  <w:pPr>
                    <w:spacing w:line="240" w:lineRule="atLeast"/>
                    <w:ind w:left="213" w:hanging="213"/>
                    <w:rPr>
                      <w:kern w:val="16"/>
                      <w:sz w:val="20"/>
                      <w:szCs w:val="20"/>
                    </w:rPr>
                  </w:pPr>
                  <w:r>
                    <w:rPr>
                      <w:b/>
                      <w:kern w:val="16"/>
                      <w:sz w:val="20"/>
                      <w:szCs w:val="20"/>
                    </w:rPr>
                    <w:t>Espace revendicatif</w:t>
                  </w:r>
                </w:p>
                <w:p w14:paraId="655333EF" w14:textId="77777777" w:rsidR="00084207" w:rsidRDefault="00084207" w:rsidP="00084207">
                  <w:pPr>
                    <w:pStyle w:val="Corpsdetexte3"/>
                    <w:rPr>
                      <w:rFonts w:ascii="Times New Roman" w:hAnsi="Times New Roman"/>
                      <w:kern w:val="16"/>
                      <w:sz w:val="20"/>
                    </w:rPr>
                  </w:pPr>
                  <w:r>
                    <w:rPr>
                      <w:rFonts w:ascii="Times New Roman" w:hAnsi="Times New Roman"/>
                      <w:kern w:val="16"/>
                      <w:sz w:val="20"/>
                    </w:rPr>
                    <w:t>Activité retraite et prévoyance</w:t>
                  </w:r>
                </w:p>
                <w:p w14:paraId="43FC491E" w14:textId="77777777" w:rsidR="00084207" w:rsidRDefault="00084207" w:rsidP="00084207">
                  <w:pPr>
                    <w:pStyle w:val="Corpsdetexte3"/>
                    <w:rPr>
                      <w:rFonts w:ascii="Times New Roman" w:hAnsi="Times New Roman"/>
                      <w:kern w:val="16"/>
                      <w:sz w:val="20"/>
                    </w:rPr>
                  </w:pPr>
                  <w:r>
                    <w:rPr>
                      <w:rFonts w:ascii="Times New Roman" w:hAnsi="Times New Roman"/>
                      <w:kern w:val="16"/>
                      <w:sz w:val="20"/>
                    </w:rPr>
                    <w:t xml:space="preserve">263, rue de Paris </w:t>
                  </w:r>
                </w:p>
                <w:p w14:paraId="408DCFF3" w14:textId="77777777" w:rsidR="00084207" w:rsidRDefault="00084207" w:rsidP="00084207">
                  <w:pPr>
                    <w:pStyle w:val="Corpsdetexte3"/>
                    <w:rPr>
                      <w:rFonts w:ascii="Times New Roman" w:hAnsi="Times New Roman"/>
                      <w:kern w:val="16"/>
                      <w:sz w:val="20"/>
                    </w:rPr>
                  </w:pPr>
                  <w:r>
                    <w:rPr>
                      <w:rFonts w:ascii="Times New Roman" w:hAnsi="Times New Roman"/>
                      <w:kern w:val="16"/>
                      <w:sz w:val="20"/>
                    </w:rPr>
                    <w:t xml:space="preserve">Case 4-3 </w:t>
                  </w:r>
                </w:p>
                <w:p w14:paraId="5AC298CA" w14:textId="1B6F8521" w:rsidR="00DE0E1A" w:rsidRPr="007C6E99" w:rsidRDefault="00084207" w:rsidP="00084207">
                  <w:pPr>
                    <w:pStyle w:val="Corpsdetexte3"/>
                    <w:rPr>
                      <w:rFonts w:asciiTheme="minorHAnsi" w:hAnsiTheme="minorHAnsi"/>
                      <w:szCs w:val="22"/>
                    </w:rPr>
                  </w:pPr>
                  <w:r>
                    <w:rPr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766C689A" w14:textId="619CA03D" w:rsidR="00DE0E1A" w:rsidRPr="007C6E99" w:rsidRDefault="00DE0E1A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Cs w:val="22"/>
                    </w:rPr>
                  </w:pPr>
                  <w:r w:rsidRPr="007C6E99">
                    <w:rPr>
                      <w:rFonts w:asciiTheme="minorHAnsi" w:hAnsiTheme="minorHAnsi"/>
                      <w:kern w:val="16"/>
                      <w:szCs w:val="22"/>
                    </w:rPr>
                    <w:t>Tél : 01.55.82.82.</w:t>
                  </w:r>
                  <w:r w:rsidR="00084207">
                    <w:rPr>
                      <w:rFonts w:asciiTheme="minorHAnsi" w:hAnsiTheme="minorHAnsi"/>
                      <w:kern w:val="16"/>
                      <w:szCs w:val="22"/>
                    </w:rPr>
                    <w:t>22</w:t>
                  </w:r>
                </w:p>
                <w:p w14:paraId="37F5D960" w14:textId="2CC60FAE" w:rsidR="00DE0E1A" w:rsidRPr="007C6E99" w:rsidRDefault="00DE0E1A" w:rsidP="00EC4EFA">
                  <w:pPr>
                    <w:pStyle w:val="Corpsdetexte3"/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DE0E1A" w:rsidRPr="007C6E99" w14:paraId="747F832A" w14:textId="77777777" w:rsidTr="00EC4EFA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left w:val="nil"/>
                    <w:bottom w:val="nil"/>
                  </w:tcBorders>
                </w:tcPr>
                <w:p w14:paraId="5798E67F" w14:textId="77777777" w:rsidR="00DE0E1A" w:rsidRPr="007C6E99" w:rsidRDefault="00DE0E1A" w:rsidP="00EC4EFA">
                  <w:pPr>
                    <w:pStyle w:val="Corpsdetexte3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7929" w:type="dxa"/>
                  <w:gridSpan w:val="2"/>
                  <w:vAlign w:val="center"/>
                </w:tcPr>
                <w:p w14:paraId="1FCF74C6" w14:textId="0E7C2497" w:rsidR="00DE0E1A" w:rsidRPr="007C6E99" w:rsidRDefault="00DE0E1A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Cs w:val="22"/>
                    </w:rPr>
                  </w:pPr>
                  <w:r w:rsidRPr="007C6E99">
                    <w:rPr>
                      <w:rFonts w:asciiTheme="minorHAnsi" w:hAnsiTheme="minorHAnsi"/>
                      <w:kern w:val="16"/>
                      <w:szCs w:val="22"/>
                    </w:rPr>
                    <w:t xml:space="preserve">Courriel : </w:t>
                  </w:r>
                  <w:r w:rsidR="00084207" w:rsidRPr="00316F86">
                    <w:rPr>
                      <w:rFonts w:ascii="Times New Roman" w:hAnsi="Times New Roman"/>
                      <w:kern w:val="16"/>
                      <w:sz w:val="20"/>
                    </w:rPr>
                    <w:t xml:space="preserve"> c.dufflot@cgt.fr</w:t>
                  </w:r>
                  <w:r w:rsidR="00084207" w:rsidRPr="00316F86">
                    <w:rPr>
                      <w:rFonts w:asciiTheme="minorHAnsi" w:hAnsiTheme="minorHAnsi"/>
                      <w:kern w:val="16"/>
                      <w:szCs w:val="22"/>
                    </w:rPr>
                    <w:t xml:space="preserve"> </w:t>
                  </w:r>
                </w:p>
                <w:p w14:paraId="74BF9336" w14:textId="16AA1F9B" w:rsidR="00DE0E1A" w:rsidRPr="007C6E99" w:rsidRDefault="00DE0E1A" w:rsidP="00EC4EFA">
                  <w:pPr>
                    <w:pStyle w:val="Corpsdetexte3"/>
                    <w:rPr>
                      <w:rFonts w:asciiTheme="minorHAnsi" w:hAnsiTheme="minorHAnsi"/>
                      <w:szCs w:val="22"/>
                    </w:rPr>
                  </w:pPr>
                  <w:r w:rsidRPr="007C6E99">
                    <w:rPr>
                      <w:rFonts w:asciiTheme="minorHAnsi" w:hAnsiTheme="minorHAnsi"/>
                      <w:kern w:val="16"/>
                      <w:szCs w:val="22"/>
                    </w:rPr>
                    <w:t xml:space="preserve">Site internet : </w:t>
                  </w:r>
                  <w:r w:rsidRPr="00316F86">
                    <w:rPr>
                      <w:rFonts w:asciiTheme="minorHAnsi" w:hAnsiTheme="minorHAnsi"/>
                      <w:kern w:val="16"/>
                      <w:szCs w:val="22"/>
                    </w:rPr>
                    <w:t>http://www.formationsyndicale.cgt.fr</w:t>
                  </w:r>
                  <w:r w:rsidRPr="007C6E99">
                    <w:rPr>
                      <w:rFonts w:asciiTheme="minorHAnsi" w:hAnsiTheme="minorHAnsi"/>
                      <w:kern w:val="16"/>
                      <w:szCs w:val="22"/>
                    </w:rPr>
                    <w:t xml:space="preserve"> </w:t>
                  </w:r>
                </w:p>
              </w:tc>
            </w:tr>
          </w:tbl>
          <w:p w14:paraId="2335075D" w14:textId="204A161F" w:rsidR="00DE0E1A" w:rsidRPr="007C6E99" w:rsidRDefault="00192D2C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7C6E99">
              <w:rPr>
                <w:rFonts w:asciiTheme="minorHAnsi" w:hAnsiTheme="minorHAnsi"/>
                <w:b/>
                <w:sz w:val="28"/>
                <w:szCs w:val="22"/>
              </w:rPr>
              <w:t>« </w:t>
            </w:r>
            <w:r w:rsidR="00095287" w:rsidRPr="007014B3">
              <w:rPr>
                <w:rFonts w:asciiTheme="minorHAnsi" w:hAnsiTheme="minorHAnsi"/>
                <w:b/>
                <w:sz w:val="28"/>
                <w:szCs w:val="22"/>
              </w:rPr>
              <w:t>Femmes</w:t>
            </w:r>
            <w:r w:rsidR="007014B3" w:rsidRPr="007014B3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r w:rsidR="007014B3">
              <w:rPr>
                <w:rFonts w:asciiTheme="minorHAnsi" w:hAnsiTheme="minorHAnsi"/>
                <w:b/>
                <w:sz w:val="28"/>
                <w:szCs w:val="22"/>
              </w:rPr>
              <w:t xml:space="preserve">en emploi </w:t>
            </w:r>
            <w:r w:rsidR="007014B3" w:rsidRPr="007014B3">
              <w:rPr>
                <w:rFonts w:asciiTheme="minorHAnsi" w:hAnsiTheme="minorHAnsi"/>
                <w:b/>
                <w:sz w:val="28"/>
                <w:szCs w:val="22"/>
              </w:rPr>
              <w:t xml:space="preserve">: inégalités, réparations et </w:t>
            </w:r>
            <w:r w:rsidR="00095287" w:rsidRPr="007014B3">
              <w:rPr>
                <w:rFonts w:asciiTheme="minorHAnsi" w:hAnsiTheme="minorHAnsi"/>
                <w:b/>
                <w:sz w:val="28"/>
                <w:szCs w:val="22"/>
              </w:rPr>
              <w:t>retraite</w:t>
            </w:r>
            <w:r w:rsidR="00095287" w:rsidRPr="007C6E99">
              <w:rPr>
                <w:rFonts w:asciiTheme="minorHAnsi" w:hAnsiTheme="minorHAnsi"/>
                <w:b/>
                <w:sz w:val="28"/>
                <w:szCs w:val="22"/>
              </w:rPr>
              <w:t xml:space="preserve"> »</w:t>
            </w:r>
          </w:p>
          <w:p w14:paraId="44683B39" w14:textId="65595F70" w:rsidR="007C6E99" w:rsidRPr="007C6E99" w:rsidRDefault="007C6E99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 xml:space="preserve">Du dimanche </w:t>
            </w:r>
            <w:r w:rsidR="00806F2D">
              <w:rPr>
                <w:rFonts w:asciiTheme="minorHAnsi" w:hAnsiTheme="minorHAnsi"/>
                <w:b/>
                <w:sz w:val="28"/>
                <w:szCs w:val="22"/>
              </w:rPr>
              <w:t>2</w:t>
            </w:r>
            <w:r w:rsidR="007014B3">
              <w:rPr>
                <w:rFonts w:asciiTheme="minorHAnsi" w:hAnsiTheme="minorHAnsi"/>
                <w:b/>
                <w:sz w:val="28"/>
                <w:szCs w:val="22"/>
              </w:rPr>
              <w:t>2</w:t>
            </w:r>
            <w:r w:rsidRPr="007C6E99">
              <w:rPr>
                <w:rFonts w:asciiTheme="minorHAnsi" w:hAnsiTheme="minorHAnsi"/>
                <w:b/>
                <w:sz w:val="28"/>
                <w:szCs w:val="22"/>
              </w:rPr>
              <w:t xml:space="preserve"> au </w:t>
            </w:r>
            <w:r w:rsidR="007014B3">
              <w:rPr>
                <w:rFonts w:asciiTheme="minorHAnsi" w:hAnsiTheme="minorHAnsi"/>
                <w:b/>
                <w:sz w:val="28"/>
                <w:szCs w:val="22"/>
              </w:rPr>
              <w:t>vendredi</w:t>
            </w:r>
            <w:r w:rsidR="00806F2D">
              <w:rPr>
                <w:rFonts w:asciiTheme="minorHAnsi" w:hAnsiTheme="minorHAnsi"/>
                <w:b/>
                <w:sz w:val="28"/>
                <w:szCs w:val="22"/>
              </w:rPr>
              <w:t xml:space="preserve"> 2</w:t>
            </w:r>
            <w:r w:rsidR="007014B3">
              <w:rPr>
                <w:rFonts w:asciiTheme="minorHAnsi" w:hAnsiTheme="minorHAnsi"/>
                <w:b/>
                <w:sz w:val="28"/>
                <w:szCs w:val="22"/>
              </w:rPr>
              <w:t>7</w:t>
            </w:r>
            <w:r w:rsidR="00D52A3F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r w:rsidR="007014B3">
              <w:rPr>
                <w:rFonts w:asciiTheme="minorHAnsi" w:hAnsiTheme="minorHAnsi"/>
                <w:b/>
                <w:sz w:val="28"/>
                <w:szCs w:val="22"/>
              </w:rPr>
              <w:t>juin</w:t>
            </w:r>
            <w:r w:rsidR="00806F2D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r w:rsidRPr="007C6E99">
              <w:rPr>
                <w:rFonts w:asciiTheme="minorHAnsi" w:hAnsiTheme="minorHAnsi"/>
                <w:b/>
                <w:sz w:val="28"/>
                <w:szCs w:val="22"/>
              </w:rPr>
              <w:t>202</w:t>
            </w:r>
            <w:r w:rsidR="007014B3">
              <w:rPr>
                <w:rFonts w:asciiTheme="minorHAnsi" w:hAnsiTheme="minorHAnsi"/>
                <w:b/>
                <w:sz w:val="28"/>
                <w:szCs w:val="22"/>
              </w:rPr>
              <w:t>5</w:t>
            </w:r>
          </w:p>
          <w:p w14:paraId="6DB4DBA3" w14:textId="44DCB186" w:rsidR="007C6E99" w:rsidRPr="007C6E99" w:rsidRDefault="00095287" w:rsidP="007C6E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12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7C6E99">
              <w:rPr>
                <w:rFonts w:asciiTheme="minorHAnsi" w:hAnsiTheme="minorHAnsi"/>
                <w:b/>
                <w:sz w:val="28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D</w:t>
            </w:r>
            <w:r w:rsidRPr="007C6E99">
              <w:rPr>
                <w:rFonts w:asciiTheme="minorHAnsi" w:hAnsiTheme="minorHAnsi"/>
                <w:b/>
                <w:sz w:val="28"/>
                <w:szCs w:val="22"/>
              </w:rPr>
              <w:t>T</w:t>
            </w:r>
            <w:r w:rsidR="007C6E99" w:rsidRPr="007C6E99">
              <w:rPr>
                <w:rFonts w:asciiTheme="minorHAnsi" w:hAnsiTheme="minorHAnsi"/>
                <w:b/>
                <w:sz w:val="28"/>
                <w:szCs w:val="22"/>
              </w:rPr>
              <w:t xml:space="preserve"> de STRASBOURG</w:t>
            </w:r>
          </w:p>
          <w:p w14:paraId="4E5AE590" w14:textId="77777777" w:rsidR="00DE0E1A" w:rsidRPr="007C6E99" w:rsidRDefault="00DE0E1A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Population syndicale concernée :</w:t>
            </w:r>
          </w:p>
          <w:p w14:paraId="1025AE24" w14:textId="058081EB" w:rsidR="00DE0E1A" w:rsidRPr="007C6E99" w:rsidRDefault="00192D2C" w:rsidP="007C6E99">
            <w:pPr>
              <w:pStyle w:val="Corpsdetexte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>Responsables syndicaux en charge des questions de protection sociale</w:t>
            </w:r>
            <w:r w:rsidR="00D52A3F">
              <w:rPr>
                <w:rFonts w:asciiTheme="minorHAnsi" w:hAnsiTheme="minorHAnsi"/>
                <w:i/>
                <w:sz w:val="22"/>
                <w:szCs w:val="22"/>
              </w:rPr>
              <w:t>, de santé et travail,</w:t>
            </w: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 xml:space="preserve"> et mandatés </w:t>
            </w:r>
            <w:r w:rsidR="007C6E99"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>écurité sociale</w:t>
            </w:r>
            <w:r w:rsidR="00DE0E1A" w:rsidRPr="007C6E99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09652FA" w14:textId="77777777" w:rsidR="00DE0E1A" w:rsidRPr="007C6E99" w:rsidRDefault="00DE0E1A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 xml:space="preserve">Le contexte qui amène à faire </w:t>
            </w:r>
            <w:r w:rsidR="00D06D84"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le séminaire</w:t>
            </w: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 :</w:t>
            </w:r>
          </w:p>
          <w:p w14:paraId="71FA07A0" w14:textId="77777777" w:rsidR="00192D2C" w:rsidRPr="007C6E99" w:rsidRDefault="00192D2C" w:rsidP="007C6E99">
            <w:pPr>
              <w:pStyle w:val="Titre1"/>
              <w:numPr>
                <w:ilvl w:val="0"/>
                <w:numId w:val="5"/>
              </w:numPr>
              <w:spacing w:after="120"/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Outiller au ma</w:t>
            </w:r>
            <w:r w:rsid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ndat et/ou à la responsabilité ;</w:t>
            </w:r>
          </w:p>
          <w:p w14:paraId="200377EB" w14:textId="5F1D37AD" w:rsidR="00192D2C" w:rsidRPr="007C6E99" w:rsidRDefault="00192D2C" w:rsidP="007C6E99">
            <w:pPr>
              <w:pStyle w:val="Titre1"/>
              <w:numPr>
                <w:ilvl w:val="0"/>
                <w:numId w:val="5"/>
              </w:numPr>
              <w:spacing w:after="120"/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Les</w:t>
            </w:r>
            <w:r w:rsidR="007014B3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pensions de droits directs des femmes sont en moyenne inférieures de </w:t>
            </w:r>
            <w:r w:rsidR="000F48E7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38 </w:t>
            </w:r>
            <w:r w:rsidR="007014B3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% à celles des hommes. Les femmes sont majoritaires parmi les bénéficiaires du minimum vieillesse, elles subissent plus souvent une décote que les hommes, et elles sont plus nombreuses également à repousser l’âge de départ en retraite à 67 ans. A l’inverse, elles ne sont que 30% parmi les départs en carrière longue. </w:t>
            </w:r>
            <w:r w:rsidR="000F48E7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Les </w:t>
            </w:r>
            <w:r w:rsidR="000F48E7"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réformes</w:t>
            </w:r>
            <w:r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des retraites successives ont conduit à allonger la durée d’activité, générant des effets sur </w:t>
            </w:r>
            <w:r w:rsidR="00D52A3F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la santé des travailleurs et des travailleuses</w:t>
            </w:r>
            <w:r w:rsidR="007014B3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, </w:t>
            </w:r>
            <w:proofErr w:type="gramStart"/>
            <w:r w:rsidR="007014B3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et  ont</w:t>
            </w:r>
            <w:proofErr w:type="gramEnd"/>
            <w:r w:rsidR="007014B3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des impacts sur les droits à retraite des femmes.</w:t>
            </w:r>
          </w:p>
          <w:p w14:paraId="401C3056" w14:textId="77777777" w:rsidR="00DE0E1A" w:rsidRPr="007C6E99" w:rsidRDefault="00DE0E1A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 xml:space="preserve">Les objectifs </w:t>
            </w:r>
            <w:r w:rsidR="00D06D84"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du séminaire</w:t>
            </w: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 :</w:t>
            </w:r>
          </w:p>
          <w:p w14:paraId="14773567" w14:textId="27C43B18" w:rsidR="00192D2C" w:rsidRPr="007C6E99" w:rsidRDefault="007C6E99" w:rsidP="007C6E99">
            <w:pPr>
              <w:pStyle w:val="Titre1"/>
              <w:numPr>
                <w:ilvl w:val="0"/>
                <w:numId w:val="6"/>
              </w:numPr>
              <w:spacing w:after="120"/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L’o</w:t>
            </w:r>
            <w:r w:rsidR="00192D2C"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bjectif</w:t>
            </w:r>
            <w:r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est</w:t>
            </w:r>
            <w:r w:rsidR="00192D2C"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d’appréhender les enjeux </w:t>
            </w:r>
            <w:r w:rsidR="00806F2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et mécanismes de solidarités </w:t>
            </w:r>
            <w:r w:rsidR="00192D2C"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liés au</w:t>
            </w:r>
            <w:r w:rsidR="007014B3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x inégalités de carrière et de salaires dans </w:t>
            </w:r>
            <w:r w:rsidR="00192D2C"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le monde du travail</w:t>
            </w:r>
            <w:r w:rsidR="00806F2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et de la retraite,</w:t>
            </w:r>
            <w:r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 xml:space="preserve"> et c</w:t>
            </w:r>
            <w:r w:rsidR="00192D2C" w:rsidRPr="007C6E99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onstruire une réponse revendicative à ces effets.</w:t>
            </w:r>
          </w:p>
          <w:p w14:paraId="3C4861F2" w14:textId="77777777" w:rsidR="00DE0E1A" w:rsidRPr="007C6E99" w:rsidRDefault="00DE0E1A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Les thèmes abordés :</w:t>
            </w:r>
          </w:p>
          <w:p w14:paraId="3FE25D3A" w14:textId="3EA26269" w:rsidR="00DE0E1A" w:rsidRPr="007C6E99" w:rsidRDefault="00192D2C" w:rsidP="007C6E99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 xml:space="preserve">Retraites, </w:t>
            </w:r>
            <w:r w:rsidR="00806F2D">
              <w:rPr>
                <w:rFonts w:asciiTheme="minorHAnsi" w:hAnsiTheme="minorHAnsi"/>
                <w:i/>
                <w:sz w:val="22"/>
                <w:szCs w:val="22"/>
              </w:rPr>
              <w:t>aides et minima sociaux, mécanismes de solidarités et droits familiaux, vieillissement et perte d’</w:t>
            </w:r>
            <w:r w:rsidR="00CA4B1E">
              <w:rPr>
                <w:rFonts w:asciiTheme="minorHAnsi" w:hAnsiTheme="minorHAnsi"/>
                <w:i/>
                <w:sz w:val="22"/>
                <w:szCs w:val="22"/>
              </w:rPr>
              <w:t>autonomie</w:t>
            </w:r>
            <w:r w:rsidR="00806F2D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14:paraId="6A1F4B84" w14:textId="77777777" w:rsidR="00DE0E1A" w:rsidRPr="007C6E99" w:rsidRDefault="007C6E99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L</w:t>
            </w:r>
            <w:r w:rsidR="00DE0E1A"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es prérequis à cette formation :</w:t>
            </w:r>
          </w:p>
          <w:p w14:paraId="4DA0F1CD" w14:textId="2099FA21" w:rsidR="00DE0E1A" w:rsidRPr="007C6E99" w:rsidRDefault="00192D2C" w:rsidP="007C6E99">
            <w:pPr>
              <w:pStyle w:val="Corpsdetexte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 xml:space="preserve">Connaissances requises en </w:t>
            </w:r>
            <w:r w:rsidR="007C6E99">
              <w:rPr>
                <w:rFonts w:asciiTheme="minorHAnsi" w:hAnsiTheme="minorHAnsi"/>
                <w:i/>
                <w:sz w:val="22"/>
                <w:szCs w:val="22"/>
              </w:rPr>
              <w:t>Sécurité sociale</w:t>
            </w: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 xml:space="preserve"> et sur les enjeux de retraite et de santé au travail</w:t>
            </w:r>
            <w:r w:rsidR="007014B3">
              <w:rPr>
                <w:rFonts w:asciiTheme="minorHAnsi" w:hAnsiTheme="minorHAnsi"/>
                <w:i/>
                <w:sz w:val="22"/>
                <w:szCs w:val="22"/>
              </w:rPr>
              <w:t>, ainsi que sur les inégalités de carrière et de salaires.</w:t>
            </w:r>
          </w:p>
          <w:p w14:paraId="32692010" w14:textId="77777777" w:rsidR="00DE0E1A" w:rsidRPr="007C6E99" w:rsidRDefault="00DE0E1A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Évaluations prévues :</w:t>
            </w:r>
          </w:p>
          <w:p w14:paraId="41EC5598" w14:textId="77777777" w:rsidR="00DE0E1A" w:rsidRPr="007C6E99" w:rsidRDefault="00DE0E1A" w:rsidP="007C6E99">
            <w:pPr>
              <w:pStyle w:val="Titre1"/>
              <w:spacing w:after="120"/>
              <w:ind w:left="0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Forme et durée de l’action de formation</w:t>
            </w:r>
            <w:r w:rsidR="007C6E99">
              <w:rPr>
                <w:rFonts w:asciiTheme="minorHAnsi" w:hAnsiTheme="minorHAnsi" w:cs="Times New Roman"/>
                <w:color w:val="FF0000"/>
                <w:sz w:val="22"/>
                <w:szCs w:val="22"/>
              </w:rPr>
              <w:t> :</w:t>
            </w:r>
          </w:p>
          <w:p w14:paraId="229C7A31" w14:textId="77777777" w:rsidR="00DE0E1A" w:rsidRPr="007C6E99" w:rsidRDefault="00DE0E1A" w:rsidP="007C6E99">
            <w:pPr>
              <w:pStyle w:val="Paragraphedeliste"/>
              <w:numPr>
                <w:ilvl w:val="0"/>
                <w:numId w:val="6"/>
              </w:numPr>
              <w:autoSpaceDE/>
              <w:autoSpaceDN/>
              <w:adjustRightInd/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7C6E99">
              <w:rPr>
                <w:rFonts w:asciiTheme="minorHAnsi" w:hAnsiTheme="minorHAnsi"/>
                <w:i/>
                <w:sz w:val="22"/>
                <w:szCs w:val="22"/>
              </w:rPr>
              <w:t>En une seule fois, en plusieurs modules avec ou sans exercices de mise en œuvre entre les modules…</w:t>
            </w:r>
          </w:p>
          <w:p w14:paraId="680878B3" w14:textId="7714F140" w:rsidR="00DE0E1A" w:rsidRPr="007C6E99" w:rsidRDefault="00DE0E1A" w:rsidP="007C6E99">
            <w:pPr>
              <w:pStyle w:val="Paragraphedeliste"/>
              <w:numPr>
                <w:ilvl w:val="0"/>
                <w:numId w:val="6"/>
              </w:num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C6E99">
              <w:rPr>
                <w:rFonts w:asciiTheme="minorHAnsi" w:hAnsiTheme="minorHAnsi"/>
                <w:sz w:val="22"/>
                <w:szCs w:val="22"/>
              </w:rPr>
              <w:t>Animateur.rice.s</w:t>
            </w:r>
            <w:proofErr w:type="gramEnd"/>
            <w:r w:rsidRPr="007C6E99">
              <w:rPr>
                <w:rFonts w:asciiTheme="minorHAnsi" w:hAnsiTheme="minorHAnsi"/>
                <w:sz w:val="22"/>
                <w:szCs w:val="22"/>
              </w:rPr>
              <w:t> :</w:t>
            </w:r>
            <w:r w:rsidR="00D06D84" w:rsidRPr="007C6E99">
              <w:rPr>
                <w:rFonts w:asciiTheme="minorHAnsi" w:hAnsiTheme="minorHAnsi"/>
                <w:sz w:val="22"/>
                <w:szCs w:val="22"/>
              </w:rPr>
              <w:t xml:space="preserve"> Régis Mezzasalma</w:t>
            </w:r>
            <w:r w:rsidR="00192D2C" w:rsidRPr="007C6E9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0B4F22" w14:textId="3EBDBAAA" w:rsidR="00DE0E1A" w:rsidRPr="007C6E99" w:rsidRDefault="00DE0E1A" w:rsidP="007C6E99">
            <w:pPr>
              <w:pStyle w:val="Paragraphedeliste"/>
              <w:numPr>
                <w:ilvl w:val="0"/>
                <w:numId w:val="6"/>
              </w:num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C6E99">
              <w:rPr>
                <w:rFonts w:asciiTheme="minorHAnsi" w:hAnsiTheme="minorHAnsi"/>
                <w:sz w:val="22"/>
                <w:szCs w:val="22"/>
              </w:rPr>
              <w:t>Intervenant.e.s</w:t>
            </w:r>
            <w:proofErr w:type="gramEnd"/>
            <w:r w:rsidRPr="007C6E99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7014B3">
              <w:rPr>
                <w:rFonts w:asciiTheme="minorHAnsi" w:hAnsiTheme="minorHAnsi" w:cs="Arial"/>
                <w:sz w:val="22"/>
                <w:szCs w:val="22"/>
                <w:lang w:eastAsia="fr-FR"/>
              </w:rPr>
              <w:t>liste définitive en cours d’élaboration</w:t>
            </w:r>
            <w:r w:rsidR="005F2C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4E7989A" w14:textId="45293F0E" w:rsidR="00DE0E1A" w:rsidRPr="007C6E99" w:rsidRDefault="00DE0E1A" w:rsidP="007C6E99">
            <w:pPr>
              <w:pStyle w:val="Paragraphedeliste"/>
              <w:numPr>
                <w:ilvl w:val="0"/>
                <w:numId w:val="6"/>
              </w:num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C6E99">
              <w:rPr>
                <w:rFonts w:asciiTheme="minorHAnsi" w:hAnsiTheme="minorHAnsi"/>
                <w:sz w:val="22"/>
                <w:szCs w:val="22"/>
              </w:rPr>
              <w:t>Durée(s) selon la description ci-dessus :</w:t>
            </w:r>
            <w:r w:rsidR="00D06D84" w:rsidRPr="007C6E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14B3">
              <w:rPr>
                <w:rFonts w:asciiTheme="minorHAnsi" w:hAnsiTheme="minorHAnsi"/>
                <w:sz w:val="22"/>
                <w:szCs w:val="22"/>
              </w:rPr>
              <w:t>5</w:t>
            </w:r>
            <w:r w:rsidR="00D06D84" w:rsidRPr="007C6E99">
              <w:rPr>
                <w:rFonts w:asciiTheme="minorHAnsi" w:hAnsiTheme="minorHAnsi"/>
                <w:sz w:val="22"/>
                <w:szCs w:val="22"/>
              </w:rPr>
              <w:t xml:space="preserve"> jours</w:t>
            </w:r>
          </w:p>
          <w:p w14:paraId="53D63033" w14:textId="7D66EF0B" w:rsidR="00DE0E1A" w:rsidRPr="007C6E99" w:rsidRDefault="00DE0E1A" w:rsidP="007C6E99">
            <w:pPr>
              <w:pStyle w:val="Paragraphedeliste"/>
              <w:numPr>
                <w:ilvl w:val="0"/>
                <w:numId w:val="6"/>
              </w:num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C6E99">
              <w:rPr>
                <w:rFonts w:asciiTheme="minorHAnsi" w:hAnsiTheme="minorHAnsi"/>
                <w:sz w:val="22"/>
                <w:szCs w:val="22"/>
              </w:rPr>
              <w:t>Date(s) :</w:t>
            </w:r>
            <w:r w:rsidR="00D06D84" w:rsidRPr="007C6E99">
              <w:rPr>
                <w:rFonts w:asciiTheme="minorHAnsi" w:hAnsiTheme="minorHAnsi"/>
                <w:sz w:val="22"/>
                <w:szCs w:val="22"/>
              </w:rPr>
              <w:t xml:space="preserve"> du </w:t>
            </w:r>
            <w:r w:rsidR="005F2CC4">
              <w:rPr>
                <w:rFonts w:asciiTheme="minorHAnsi" w:hAnsiTheme="minorHAnsi"/>
                <w:sz w:val="22"/>
                <w:szCs w:val="22"/>
              </w:rPr>
              <w:t>2</w:t>
            </w:r>
            <w:r w:rsidR="007014B3">
              <w:rPr>
                <w:rFonts w:asciiTheme="minorHAnsi" w:hAnsiTheme="minorHAnsi"/>
                <w:sz w:val="22"/>
                <w:szCs w:val="22"/>
              </w:rPr>
              <w:t>2</w:t>
            </w:r>
            <w:r w:rsidR="005F2CC4">
              <w:rPr>
                <w:rFonts w:asciiTheme="minorHAnsi" w:hAnsiTheme="minorHAnsi"/>
                <w:sz w:val="22"/>
                <w:szCs w:val="22"/>
              </w:rPr>
              <w:t xml:space="preserve"> au 2</w:t>
            </w:r>
            <w:r w:rsidR="007014B3">
              <w:rPr>
                <w:rFonts w:asciiTheme="minorHAnsi" w:hAnsiTheme="minorHAnsi"/>
                <w:sz w:val="22"/>
                <w:szCs w:val="22"/>
              </w:rPr>
              <w:t>7</w:t>
            </w:r>
            <w:r w:rsidR="005F2C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14B3">
              <w:rPr>
                <w:rFonts w:asciiTheme="minorHAnsi" w:hAnsiTheme="minorHAnsi"/>
                <w:sz w:val="22"/>
                <w:szCs w:val="22"/>
              </w:rPr>
              <w:t xml:space="preserve">juin </w:t>
            </w:r>
            <w:r w:rsidR="003726F5" w:rsidRPr="007C6E99">
              <w:rPr>
                <w:rFonts w:asciiTheme="minorHAnsi" w:hAnsiTheme="minorHAnsi"/>
                <w:sz w:val="22"/>
                <w:szCs w:val="22"/>
              </w:rPr>
              <w:t>202</w:t>
            </w:r>
            <w:r w:rsidR="007014B3"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21FB8CB6" w14:textId="4836B84F" w:rsidR="00DE0E1A" w:rsidRPr="007C6E99" w:rsidRDefault="00DE0E1A" w:rsidP="007014B3">
            <w:pPr>
              <w:pStyle w:val="Paragraphedeliste"/>
              <w:numPr>
                <w:ilvl w:val="0"/>
                <w:numId w:val="6"/>
              </w:numPr>
              <w:autoSpaceDE/>
              <w:autoSpaceDN/>
              <w:adjustRightInd/>
              <w:spacing w:after="120"/>
              <w:rPr>
                <w:rFonts w:asciiTheme="minorHAnsi" w:hAnsiTheme="minorHAnsi"/>
                <w:szCs w:val="22"/>
              </w:rPr>
            </w:pPr>
            <w:r w:rsidRPr="007014B3">
              <w:rPr>
                <w:rFonts w:asciiTheme="minorHAnsi" w:hAnsiTheme="minorHAnsi"/>
                <w:sz w:val="22"/>
                <w:szCs w:val="22"/>
              </w:rPr>
              <w:t>Lieu</w:t>
            </w:r>
            <w:r w:rsidR="00BC5BA1" w:rsidRPr="007014B3">
              <w:rPr>
                <w:rFonts w:asciiTheme="minorHAnsi" w:hAnsiTheme="minorHAnsi"/>
                <w:sz w:val="22"/>
                <w:szCs w:val="22"/>
              </w:rPr>
              <w:t> </w:t>
            </w:r>
            <w:r w:rsidR="00D06D84" w:rsidRPr="007014B3">
              <w:rPr>
                <w:rFonts w:asciiTheme="minorHAnsi" w:hAnsiTheme="minorHAnsi"/>
                <w:sz w:val="22"/>
                <w:szCs w:val="22"/>
              </w:rPr>
              <w:t>à</w:t>
            </w:r>
            <w:r w:rsidR="0065194F" w:rsidRPr="007014B3">
              <w:rPr>
                <w:rFonts w:asciiTheme="minorHAnsi" w:hAnsiTheme="minorHAnsi"/>
                <w:sz w:val="22"/>
                <w:szCs w:val="22"/>
              </w:rPr>
              <w:t> :</w:t>
            </w:r>
            <w:r w:rsidR="00D06D84" w:rsidRPr="007014B3">
              <w:rPr>
                <w:rFonts w:asciiTheme="minorHAnsi" w:hAnsiTheme="minorHAnsi"/>
                <w:sz w:val="22"/>
                <w:szCs w:val="22"/>
              </w:rPr>
              <w:t xml:space="preserve"> l’</w:t>
            </w:r>
            <w:proofErr w:type="spellStart"/>
            <w:r w:rsidR="00D06D84" w:rsidRPr="007014B3">
              <w:rPr>
                <w:rFonts w:asciiTheme="minorHAnsi" w:hAnsiTheme="minorHAnsi"/>
                <w:sz w:val="22"/>
                <w:szCs w:val="22"/>
              </w:rPr>
              <w:t>I</w:t>
            </w:r>
            <w:r w:rsidR="007014B3" w:rsidRPr="007014B3">
              <w:rPr>
                <w:rFonts w:asciiTheme="minorHAnsi" w:hAnsiTheme="minorHAnsi"/>
                <w:sz w:val="22"/>
                <w:szCs w:val="22"/>
              </w:rPr>
              <w:t>d</w:t>
            </w:r>
            <w:r w:rsidR="00D06D84" w:rsidRPr="007014B3">
              <w:rPr>
                <w:rFonts w:asciiTheme="minorHAnsi" w:hAnsiTheme="minorHAnsi"/>
                <w:sz w:val="22"/>
                <w:szCs w:val="22"/>
              </w:rPr>
              <w:t>T</w:t>
            </w:r>
            <w:proofErr w:type="spellEnd"/>
            <w:r w:rsidR="00D06D84" w:rsidRPr="007014B3">
              <w:rPr>
                <w:rFonts w:asciiTheme="minorHAnsi" w:hAnsiTheme="minorHAnsi"/>
                <w:sz w:val="22"/>
                <w:szCs w:val="22"/>
              </w:rPr>
              <w:t xml:space="preserve"> de Strasbourg</w:t>
            </w:r>
          </w:p>
        </w:tc>
      </w:tr>
      <w:tr w:rsidR="00DE0E1A" w:rsidRPr="007C6E99" w14:paraId="7C215E57" w14:textId="77777777" w:rsidTr="00DE0E1A">
        <w:trPr>
          <w:trHeight w:val="24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580E015" w14:textId="77777777" w:rsidR="00DE0E1A" w:rsidRPr="007C6E99" w:rsidRDefault="00DE0E1A" w:rsidP="00EC4E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72D3235" w14:textId="77777777" w:rsidR="00DE0E1A" w:rsidRPr="007C6E99" w:rsidRDefault="00DE0E1A" w:rsidP="007014B3">
      <w:pPr>
        <w:rPr>
          <w:rFonts w:asciiTheme="minorHAnsi" w:hAnsiTheme="minorHAnsi"/>
          <w:sz w:val="22"/>
          <w:szCs w:val="22"/>
        </w:rPr>
      </w:pPr>
    </w:p>
    <w:sectPr w:rsidR="00DE0E1A" w:rsidRPr="007C6E99" w:rsidSect="007C6E99">
      <w:footerReference w:type="default" r:id="rId9"/>
      <w:pgSz w:w="11906" w:h="16838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6913" w14:textId="77777777" w:rsidR="00EF2ABE" w:rsidRDefault="00EF2ABE" w:rsidP="00233632">
      <w:r>
        <w:separator/>
      </w:r>
    </w:p>
  </w:endnote>
  <w:endnote w:type="continuationSeparator" w:id="0">
    <w:p w14:paraId="46749DDD" w14:textId="77777777" w:rsidR="00EF2ABE" w:rsidRDefault="00EF2ABE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04A6" w14:textId="77777777" w:rsidR="00B03542" w:rsidRDefault="009601CD" w:rsidP="00B03542">
    <w:pPr>
      <w:pStyle w:val="En-tte"/>
    </w:pPr>
    <w:r>
      <w:ptab w:relativeTo="margin" w:alignment="right" w:leader="none"/>
    </w:r>
  </w:p>
  <w:p w14:paraId="5DF643F2" w14:textId="77777777" w:rsidR="00B03542" w:rsidRDefault="00B03542" w:rsidP="00B03542"/>
  <w:sdt>
    <w:sdtPr>
      <w:id w:val="667744618"/>
      <w:docPartObj>
        <w:docPartGallery w:val="Page Numbers (Bottom of Page)"/>
        <w:docPartUnique/>
      </w:docPartObj>
    </w:sdtPr>
    <w:sdtEndPr/>
    <w:sdtContent>
      <w:sdt>
        <w:sdtPr>
          <w:id w:val="-1289272931"/>
          <w:docPartObj>
            <w:docPartGallery w:val="Page Numbers (Top of Page)"/>
            <w:docPartUnique/>
          </w:docPartObj>
        </w:sdtPr>
        <w:sdtEndPr/>
        <w:sdtContent>
          <w:p w14:paraId="4B998D7B" w14:textId="77777777" w:rsidR="00B03542" w:rsidRDefault="00B03542" w:rsidP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7C6E99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7C6E99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5CD5771B" w14:textId="77777777" w:rsidR="00184049" w:rsidRPr="009601CD" w:rsidRDefault="00184049" w:rsidP="002336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2BEA" w14:textId="77777777" w:rsidR="00EF2ABE" w:rsidRDefault="00EF2ABE" w:rsidP="00233632">
      <w:r>
        <w:separator/>
      </w:r>
    </w:p>
  </w:footnote>
  <w:footnote w:type="continuationSeparator" w:id="0">
    <w:p w14:paraId="3D9BFB7D" w14:textId="77777777" w:rsidR="00EF2ABE" w:rsidRDefault="00EF2ABE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5EA"/>
    <w:multiLevelType w:val="hybridMultilevel"/>
    <w:tmpl w:val="984AFD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56F1"/>
    <w:multiLevelType w:val="hybridMultilevel"/>
    <w:tmpl w:val="6BC863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947729">
    <w:abstractNumId w:val="2"/>
  </w:num>
  <w:num w:numId="2" w16cid:durableId="627933156">
    <w:abstractNumId w:val="1"/>
  </w:num>
  <w:num w:numId="3" w16cid:durableId="997877802">
    <w:abstractNumId w:val="5"/>
  </w:num>
  <w:num w:numId="4" w16cid:durableId="1522205746">
    <w:abstractNumId w:val="3"/>
  </w:num>
  <w:num w:numId="5" w16cid:durableId="445470292">
    <w:abstractNumId w:val="4"/>
  </w:num>
  <w:num w:numId="6" w16cid:durableId="180461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5509E"/>
    <w:rsid w:val="000721F9"/>
    <w:rsid w:val="00084207"/>
    <w:rsid w:val="00087894"/>
    <w:rsid w:val="00095287"/>
    <w:rsid w:val="000C2B00"/>
    <w:rsid w:val="000D06C4"/>
    <w:rsid w:val="000D5AA8"/>
    <w:rsid w:val="000F48E7"/>
    <w:rsid w:val="00100623"/>
    <w:rsid w:val="00103718"/>
    <w:rsid w:val="001129C7"/>
    <w:rsid w:val="001327EE"/>
    <w:rsid w:val="00135275"/>
    <w:rsid w:val="00155DA3"/>
    <w:rsid w:val="00163FAC"/>
    <w:rsid w:val="00184049"/>
    <w:rsid w:val="00186741"/>
    <w:rsid w:val="0018731B"/>
    <w:rsid w:val="00192D2C"/>
    <w:rsid w:val="00193EF5"/>
    <w:rsid w:val="00194FA0"/>
    <w:rsid w:val="00195174"/>
    <w:rsid w:val="001D59DE"/>
    <w:rsid w:val="002109C4"/>
    <w:rsid w:val="00232926"/>
    <w:rsid w:val="00233632"/>
    <w:rsid w:val="002378CE"/>
    <w:rsid w:val="002A77EA"/>
    <w:rsid w:val="002B3B32"/>
    <w:rsid w:val="002B7948"/>
    <w:rsid w:val="002E6882"/>
    <w:rsid w:val="00311B06"/>
    <w:rsid w:val="00316F86"/>
    <w:rsid w:val="00337DA5"/>
    <w:rsid w:val="00351B38"/>
    <w:rsid w:val="00357983"/>
    <w:rsid w:val="003719C5"/>
    <w:rsid w:val="003726F5"/>
    <w:rsid w:val="003A5003"/>
    <w:rsid w:val="003A7B22"/>
    <w:rsid w:val="003B7F1F"/>
    <w:rsid w:val="003D57FC"/>
    <w:rsid w:val="003D79F4"/>
    <w:rsid w:val="00407DD7"/>
    <w:rsid w:val="0042421C"/>
    <w:rsid w:val="00430EA3"/>
    <w:rsid w:val="004420A3"/>
    <w:rsid w:val="004435C5"/>
    <w:rsid w:val="00451087"/>
    <w:rsid w:val="00457E31"/>
    <w:rsid w:val="00467478"/>
    <w:rsid w:val="004B5A8A"/>
    <w:rsid w:val="004C24BD"/>
    <w:rsid w:val="004C3DB9"/>
    <w:rsid w:val="004E7143"/>
    <w:rsid w:val="00534C77"/>
    <w:rsid w:val="00577F48"/>
    <w:rsid w:val="00596100"/>
    <w:rsid w:val="005C1697"/>
    <w:rsid w:val="005F2CC4"/>
    <w:rsid w:val="00623D8E"/>
    <w:rsid w:val="0063136C"/>
    <w:rsid w:val="0065194F"/>
    <w:rsid w:val="006831B9"/>
    <w:rsid w:val="00692870"/>
    <w:rsid w:val="006B2E14"/>
    <w:rsid w:val="006B4713"/>
    <w:rsid w:val="006D1B6F"/>
    <w:rsid w:val="006E1BA7"/>
    <w:rsid w:val="006F29D7"/>
    <w:rsid w:val="006F4896"/>
    <w:rsid w:val="007014B3"/>
    <w:rsid w:val="00702180"/>
    <w:rsid w:val="00704EC9"/>
    <w:rsid w:val="0074002F"/>
    <w:rsid w:val="00743D1D"/>
    <w:rsid w:val="00767C5D"/>
    <w:rsid w:val="007712ED"/>
    <w:rsid w:val="0078772E"/>
    <w:rsid w:val="00787D6D"/>
    <w:rsid w:val="007A6D69"/>
    <w:rsid w:val="007C6E99"/>
    <w:rsid w:val="007D603F"/>
    <w:rsid w:val="007E49C0"/>
    <w:rsid w:val="007F04FF"/>
    <w:rsid w:val="00806F2D"/>
    <w:rsid w:val="008713C8"/>
    <w:rsid w:val="00877270"/>
    <w:rsid w:val="00877C49"/>
    <w:rsid w:val="008A18A0"/>
    <w:rsid w:val="008C2421"/>
    <w:rsid w:val="008F3BAC"/>
    <w:rsid w:val="00912F8D"/>
    <w:rsid w:val="009146D1"/>
    <w:rsid w:val="00921DE5"/>
    <w:rsid w:val="00923950"/>
    <w:rsid w:val="00927B85"/>
    <w:rsid w:val="009601CD"/>
    <w:rsid w:val="00967670"/>
    <w:rsid w:val="00974828"/>
    <w:rsid w:val="00974D72"/>
    <w:rsid w:val="00990E26"/>
    <w:rsid w:val="009A679B"/>
    <w:rsid w:val="009A745A"/>
    <w:rsid w:val="009F0A0A"/>
    <w:rsid w:val="00A102D3"/>
    <w:rsid w:val="00A34CFF"/>
    <w:rsid w:val="00A36047"/>
    <w:rsid w:val="00A45B5D"/>
    <w:rsid w:val="00A804A0"/>
    <w:rsid w:val="00A83EBD"/>
    <w:rsid w:val="00A852DF"/>
    <w:rsid w:val="00AB135A"/>
    <w:rsid w:val="00AC2918"/>
    <w:rsid w:val="00AF1079"/>
    <w:rsid w:val="00B03542"/>
    <w:rsid w:val="00B27584"/>
    <w:rsid w:val="00B46A27"/>
    <w:rsid w:val="00B5190B"/>
    <w:rsid w:val="00B81E83"/>
    <w:rsid w:val="00BC5BA1"/>
    <w:rsid w:val="00BD3A76"/>
    <w:rsid w:val="00BD3AD2"/>
    <w:rsid w:val="00BD3EF2"/>
    <w:rsid w:val="00BE2751"/>
    <w:rsid w:val="00BE3C7D"/>
    <w:rsid w:val="00BE702D"/>
    <w:rsid w:val="00BF0467"/>
    <w:rsid w:val="00C03A75"/>
    <w:rsid w:val="00C17B67"/>
    <w:rsid w:val="00C4170F"/>
    <w:rsid w:val="00C605CB"/>
    <w:rsid w:val="00C65BBA"/>
    <w:rsid w:val="00C73949"/>
    <w:rsid w:val="00C814FE"/>
    <w:rsid w:val="00C823E0"/>
    <w:rsid w:val="00C82CE7"/>
    <w:rsid w:val="00C908DD"/>
    <w:rsid w:val="00CA4B1E"/>
    <w:rsid w:val="00CA6586"/>
    <w:rsid w:val="00CA7BDF"/>
    <w:rsid w:val="00CD6220"/>
    <w:rsid w:val="00D039DB"/>
    <w:rsid w:val="00D06D84"/>
    <w:rsid w:val="00D2043F"/>
    <w:rsid w:val="00D3352E"/>
    <w:rsid w:val="00D4267D"/>
    <w:rsid w:val="00D52A3F"/>
    <w:rsid w:val="00D618CD"/>
    <w:rsid w:val="00D62377"/>
    <w:rsid w:val="00D64A24"/>
    <w:rsid w:val="00D72BE0"/>
    <w:rsid w:val="00D76349"/>
    <w:rsid w:val="00D8453E"/>
    <w:rsid w:val="00D952B5"/>
    <w:rsid w:val="00DD50F8"/>
    <w:rsid w:val="00DE0E1A"/>
    <w:rsid w:val="00DE1266"/>
    <w:rsid w:val="00DF3AC7"/>
    <w:rsid w:val="00E17118"/>
    <w:rsid w:val="00E173A6"/>
    <w:rsid w:val="00E36727"/>
    <w:rsid w:val="00E40CB7"/>
    <w:rsid w:val="00E41351"/>
    <w:rsid w:val="00E456D1"/>
    <w:rsid w:val="00E63CDE"/>
    <w:rsid w:val="00E86B33"/>
    <w:rsid w:val="00EF2ABE"/>
    <w:rsid w:val="00F05169"/>
    <w:rsid w:val="00F14C20"/>
    <w:rsid w:val="00F25F6B"/>
    <w:rsid w:val="00F31EE3"/>
    <w:rsid w:val="00F60E7B"/>
    <w:rsid w:val="00F83C6A"/>
    <w:rsid w:val="00F91CCE"/>
    <w:rsid w:val="00F92878"/>
    <w:rsid w:val="00FA2ABF"/>
    <w:rsid w:val="00FD2FE7"/>
    <w:rsid w:val="00FD78BC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94316"/>
  <w15:docId w15:val="{AF2D3213-09D5-4E2D-9D17-7F7FCA9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1BA7"/>
    <w:pPr>
      <w:ind w:left="397"/>
      <w:outlineLvl w:val="0"/>
    </w:pPr>
    <w:rPr>
      <w:rFonts w:cs="Calibri"/>
      <w:b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31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18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unhideWhenUsed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10"/>
    <w:qFormat/>
    <w:rsid w:val="00186741"/>
    <w:pPr>
      <w:jc w:val="center"/>
    </w:pPr>
    <w:rPr>
      <w:rFonts w:cs="Calibri"/>
      <w:b/>
      <w:sz w:val="40"/>
      <w:szCs w:val="40"/>
      <w:lang w:eastAsia="en-GB"/>
    </w:rPr>
  </w:style>
  <w:style w:type="character" w:customStyle="1" w:styleId="TitreCar">
    <w:name w:val="Titre Car"/>
    <w:link w:val="Titre"/>
    <w:uiPriority w:val="10"/>
    <w:rsid w:val="00186741"/>
    <w:rPr>
      <w:rFonts w:eastAsia="Times New Roman" w:cs="Calibri"/>
      <w:b/>
      <w:sz w:val="40"/>
      <w:szCs w:val="40"/>
      <w:lang w:eastAsia="en-GB"/>
    </w:rPr>
  </w:style>
  <w:style w:type="character" w:customStyle="1" w:styleId="Titre1Car">
    <w:name w:val="Titre 1 Car"/>
    <w:link w:val="Titre1"/>
    <w:uiPriority w:val="9"/>
    <w:rsid w:val="006E1BA7"/>
    <w:rPr>
      <w:rFonts w:eastAsia="Times New Roman" w:cs="Calibri"/>
      <w:b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04EC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DE0E1A"/>
    <w:pPr>
      <w:autoSpaceDE/>
      <w:autoSpaceDN/>
      <w:adjustRightInd/>
    </w:pPr>
    <w:rPr>
      <w:rFonts w:ascii="Comic Sans MS" w:hAnsi="Comic Sans MS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E0E1A"/>
    <w:rPr>
      <w:rFonts w:ascii="Comic Sans MS" w:eastAsia="Times New Roman" w:hAnsi="Comic Sans MS"/>
      <w:sz w:val="22"/>
    </w:rPr>
  </w:style>
  <w:style w:type="paragraph" w:styleId="Corpsdetexte">
    <w:name w:val="Body Text"/>
    <w:basedOn w:val="Normal"/>
    <w:link w:val="CorpsdetexteCar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DE0E1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E63CD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8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5509-2B9C-4392-B9BB-2C282943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Djamila DRIDER</cp:lastModifiedBy>
  <cp:revision>2</cp:revision>
  <cp:lastPrinted>2025-04-17T08:21:00Z</cp:lastPrinted>
  <dcterms:created xsi:type="dcterms:W3CDTF">2025-04-17T09:30:00Z</dcterms:created>
  <dcterms:modified xsi:type="dcterms:W3CDTF">2025-04-17T09:30:00Z</dcterms:modified>
</cp:coreProperties>
</file>